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26B67" w14:textId="5AB60B92" w:rsidR="00714DA8" w:rsidRPr="00EF3959" w:rsidRDefault="00A513F6" w:rsidP="00210BAD">
      <w:pPr>
        <w:tabs>
          <w:tab w:val="left" w:pos="6480"/>
        </w:tabs>
        <w:spacing w:before="120" w:after="0" w:line="240" w:lineRule="auto"/>
        <w:jc w:val="center"/>
        <w:outlineLvl w:val="0"/>
        <w:rPr>
          <w:rFonts w:eastAsia="Times New Roman" w:cstheme="minorHAnsi"/>
          <w:b/>
          <w:bCs/>
          <w:lang w:eastAsia="fr-FR"/>
        </w:rPr>
      </w:pPr>
      <w:r w:rsidRPr="00EF3959">
        <w:rPr>
          <w:rFonts w:eastAsia="Times New Roman" w:cstheme="minorHAnsi"/>
          <w:b/>
          <w:bCs/>
          <w:lang w:eastAsia="fr-FR"/>
        </w:rPr>
        <w:t>TERMES DE REFERENCE</w:t>
      </w:r>
    </w:p>
    <w:p w14:paraId="43AF233D" w14:textId="77777777" w:rsidR="00714DA8" w:rsidRPr="00EF3959" w:rsidRDefault="00714DA8" w:rsidP="00DB3DFB">
      <w:pPr>
        <w:spacing w:before="60" w:after="0" w:line="240" w:lineRule="auto"/>
        <w:jc w:val="both"/>
        <w:outlineLvl w:val="0"/>
        <w:rPr>
          <w:rFonts w:eastAsia="Times New Roman" w:cstheme="minorHAnsi"/>
          <w:lang w:eastAsia="fr-FR"/>
        </w:rPr>
      </w:pPr>
    </w:p>
    <w:p w14:paraId="30E7A651" w14:textId="52BF41FC" w:rsidR="00714DA8" w:rsidRPr="00EF3959" w:rsidRDefault="003D69E1" w:rsidP="00DB3DFB">
      <w:pPr>
        <w:numPr>
          <w:ilvl w:val="0"/>
          <w:numId w:val="1"/>
        </w:numPr>
        <w:shd w:val="clear" w:color="auto" w:fill="E6E6E6"/>
        <w:tabs>
          <w:tab w:val="clear" w:pos="720"/>
          <w:tab w:val="num" w:pos="180"/>
        </w:tabs>
        <w:spacing w:after="0" w:line="240" w:lineRule="auto"/>
        <w:ind w:left="180"/>
        <w:jc w:val="both"/>
        <w:rPr>
          <w:rFonts w:eastAsia="Times New Roman" w:cstheme="minorHAnsi"/>
          <w:b/>
          <w:caps/>
        </w:rPr>
      </w:pPr>
      <w:r w:rsidRPr="00EF3959">
        <w:rPr>
          <w:rFonts w:eastAsia="Times New Roman" w:cstheme="minorHAnsi"/>
          <w:b/>
          <w:caps/>
        </w:rPr>
        <w:t>INFORMATION GENERAL</w:t>
      </w:r>
      <w:r w:rsidR="00A513F6" w:rsidRPr="00EF3959">
        <w:rPr>
          <w:rFonts w:eastAsia="Times New Roman" w:cstheme="minorHAnsi"/>
          <w:b/>
          <w:caps/>
        </w:rPr>
        <w:t>e</w:t>
      </w:r>
    </w:p>
    <w:p w14:paraId="41E42C05" w14:textId="77777777" w:rsidR="00714DA8" w:rsidRPr="00EF3959" w:rsidRDefault="00714DA8" w:rsidP="00DB3DFB">
      <w:pPr>
        <w:spacing w:before="60" w:after="0" w:line="240" w:lineRule="auto"/>
        <w:jc w:val="both"/>
        <w:outlineLvl w:val="0"/>
        <w:rPr>
          <w:rFonts w:eastAsia="Times New Roman" w:cstheme="minorHAnsi"/>
          <w:lang w:eastAsia="fr-FR"/>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714DA8" w:rsidRPr="00EF3959" w14:paraId="542D2F60" w14:textId="77777777" w:rsidTr="006C209D">
        <w:trPr>
          <w:trHeight w:val="357"/>
        </w:trPr>
        <w:tc>
          <w:tcPr>
            <w:tcW w:w="2903" w:type="dxa"/>
            <w:tcBorders>
              <w:top w:val="single" w:sz="4" w:space="0" w:color="auto"/>
              <w:bottom w:val="dashSmallGap" w:sz="4" w:space="0" w:color="auto"/>
              <w:right w:val="single" w:sz="2" w:space="0" w:color="000000"/>
            </w:tcBorders>
            <w:shd w:val="clear" w:color="auto" w:fill="E6E6E6"/>
          </w:tcPr>
          <w:p w14:paraId="6979974D" w14:textId="6CE9FEBD" w:rsidR="00714DA8" w:rsidRPr="00EF3959" w:rsidRDefault="003D69E1" w:rsidP="00DB3DFB">
            <w:pPr>
              <w:spacing w:before="60" w:after="0" w:line="240" w:lineRule="auto"/>
              <w:jc w:val="both"/>
              <w:outlineLvl w:val="0"/>
              <w:rPr>
                <w:rFonts w:eastAsia="Times New Roman" w:cstheme="minorHAnsi"/>
                <w:lang w:eastAsia="fr-FR"/>
              </w:rPr>
            </w:pPr>
            <w:r w:rsidRPr="00EF3959">
              <w:rPr>
                <w:rFonts w:eastAsia="Times New Roman" w:cstheme="minorHAnsi"/>
                <w:lang w:eastAsia="fr-FR"/>
              </w:rPr>
              <w:t>Intitulé de la mission</w:t>
            </w:r>
          </w:p>
        </w:tc>
        <w:tc>
          <w:tcPr>
            <w:tcW w:w="6169" w:type="dxa"/>
            <w:tcBorders>
              <w:top w:val="single" w:sz="4" w:space="0" w:color="auto"/>
              <w:left w:val="single" w:sz="2" w:space="0" w:color="000000"/>
              <w:bottom w:val="dashSmallGap" w:sz="4" w:space="0" w:color="auto"/>
            </w:tcBorders>
          </w:tcPr>
          <w:p w14:paraId="78AE5CDB" w14:textId="5B1BA475" w:rsidR="00714DA8" w:rsidRPr="00717B07" w:rsidRDefault="00FC15EE" w:rsidP="00A04FFB">
            <w:pPr>
              <w:spacing w:after="0" w:line="240" w:lineRule="auto"/>
              <w:jc w:val="both"/>
              <w:rPr>
                <w:rFonts w:eastAsia="Times New Roman" w:cstheme="minorHAnsi"/>
                <w:lang w:eastAsia="fr-FR"/>
              </w:rPr>
            </w:pPr>
            <w:r>
              <w:rPr>
                <w:rFonts w:cstheme="minorHAnsi"/>
              </w:rPr>
              <w:t>Elaboration</w:t>
            </w:r>
            <w:r w:rsidR="00AE127E">
              <w:rPr>
                <w:rFonts w:cstheme="minorHAnsi"/>
              </w:rPr>
              <w:t xml:space="preserve"> du contenu d’un MOOC sur la Gestion des Risques et des Catastrophes – Projet IORA Phase 2</w:t>
            </w:r>
          </w:p>
        </w:tc>
      </w:tr>
      <w:tr w:rsidR="00714DA8" w:rsidRPr="00EF3959" w14:paraId="54130B5E" w14:textId="77777777" w:rsidTr="00263B7C">
        <w:trPr>
          <w:trHeight w:val="315"/>
        </w:trPr>
        <w:tc>
          <w:tcPr>
            <w:tcW w:w="2903" w:type="dxa"/>
            <w:tcBorders>
              <w:top w:val="dashSmallGap" w:sz="4" w:space="0" w:color="auto"/>
              <w:bottom w:val="dashSmallGap" w:sz="4" w:space="0" w:color="auto"/>
              <w:right w:val="single" w:sz="2" w:space="0" w:color="000000"/>
            </w:tcBorders>
            <w:shd w:val="clear" w:color="auto" w:fill="E6E6E6"/>
          </w:tcPr>
          <w:p w14:paraId="647F4C6A" w14:textId="70491D78" w:rsidR="00714DA8" w:rsidRPr="00EF3959" w:rsidRDefault="003D69E1" w:rsidP="00DB3DFB">
            <w:pPr>
              <w:spacing w:before="60" w:after="0" w:line="240" w:lineRule="auto"/>
              <w:jc w:val="both"/>
              <w:outlineLvl w:val="0"/>
              <w:rPr>
                <w:rFonts w:eastAsia="Times New Roman" w:cstheme="minorHAnsi"/>
                <w:lang w:eastAsia="fr-FR"/>
              </w:rPr>
            </w:pPr>
            <w:r w:rsidRPr="00EF3959">
              <w:rPr>
                <w:rFonts w:eastAsia="Times New Roman" w:cstheme="minorHAnsi"/>
                <w:lang w:eastAsia="fr-FR"/>
              </w:rPr>
              <w:t>Bénéficiaire (s)</w:t>
            </w:r>
          </w:p>
        </w:tc>
        <w:tc>
          <w:tcPr>
            <w:tcW w:w="6169" w:type="dxa"/>
            <w:tcBorders>
              <w:top w:val="dashSmallGap" w:sz="4" w:space="0" w:color="auto"/>
              <w:left w:val="single" w:sz="2" w:space="0" w:color="000000"/>
              <w:bottom w:val="dashSmallGap" w:sz="4" w:space="0" w:color="auto"/>
            </w:tcBorders>
          </w:tcPr>
          <w:p w14:paraId="02A376D9" w14:textId="078BC03A" w:rsidR="00714DA8" w:rsidRPr="00EF3959" w:rsidRDefault="008A7777" w:rsidP="00DB3DFB">
            <w:pPr>
              <w:spacing w:before="60" w:after="0" w:line="240" w:lineRule="auto"/>
              <w:jc w:val="both"/>
              <w:outlineLvl w:val="0"/>
              <w:rPr>
                <w:rFonts w:eastAsia="Times New Roman" w:cstheme="minorHAnsi"/>
                <w:lang w:eastAsia="fr-FR"/>
              </w:rPr>
            </w:pPr>
            <w:r w:rsidRPr="00EF3959">
              <w:rPr>
                <w:rFonts w:cstheme="minorHAnsi"/>
              </w:rPr>
              <w:t xml:space="preserve">Expertise France </w:t>
            </w:r>
            <w:r w:rsidR="00B71829" w:rsidRPr="00EF3959">
              <w:rPr>
                <w:rFonts w:cstheme="minorHAnsi"/>
              </w:rPr>
              <w:t>–</w:t>
            </w:r>
            <w:r w:rsidRPr="00EF3959">
              <w:rPr>
                <w:rFonts w:cstheme="minorHAnsi"/>
              </w:rPr>
              <w:t xml:space="preserve"> </w:t>
            </w:r>
            <w:r w:rsidR="00B71829" w:rsidRPr="00EF3959">
              <w:rPr>
                <w:rFonts w:cstheme="minorHAnsi"/>
              </w:rPr>
              <w:t>Project IORA – Phase 2</w:t>
            </w:r>
          </w:p>
        </w:tc>
      </w:tr>
      <w:tr w:rsidR="00714DA8" w:rsidRPr="00EF3959" w14:paraId="1D041DFD" w14:textId="77777777" w:rsidTr="00263B7C">
        <w:trPr>
          <w:trHeight w:val="330"/>
        </w:trPr>
        <w:tc>
          <w:tcPr>
            <w:tcW w:w="2903" w:type="dxa"/>
            <w:tcBorders>
              <w:top w:val="dashSmallGap" w:sz="4" w:space="0" w:color="auto"/>
              <w:bottom w:val="dashSmallGap" w:sz="4" w:space="0" w:color="auto"/>
              <w:right w:val="single" w:sz="2" w:space="0" w:color="000000"/>
            </w:tcBorders>
            <w:shd w:val="clear" w:color="auto" w:fill="E6E6E6"/>
          </w:tcPr>
          <w:p w14:paraId="79A7F940" w14:textId="260C4A88" w:rsidR="00714DA8" w:rsidRPr="00EF3959" w:rsidRDefault="003D69E1" w:rsidP="00DB3DFB">
            <w:pPr>
              <w:spacing w:before="60" w:after="0" w:line="240" w:lineRule="auto"/>
              <w:jc w:val="both"/>
              <w:outlineLvl w:val="0"/>
              <w:rPr>
                <w:rFonts w:eastAsia="Times New Roman" w:cstheme="minorHAnsi"/>
                <w:lang w:eastAsia="fr-FR"/>
              </w:rPr>
            </w:pPr>
            <w:r w:rsidRPr="00EF3959">
              <w:rPr>
                <w:rFonts w:eastAsia="Times New Roman" w:cstheme="minorHAnsi"/>
                <w:lang w:eastAsia="fr-FR"/>
              </w:rPr>
              <w:t>Pays</w:t>
            </w:r>
          </w:p>
        </w:tc>
        <w:tc>
          <w:tcPr>
            <w:tcW w:w="6169" w:type="dxa"/>
            <w:tcBorders>
              <w:top w:val="dashSmallGap" w:sz="4" w:space="0" w:color="auto"/>
              <w:left w:val="single" w:sz="2" w:space="0" w:color="000000"/>
              <w:bottom w:val="dashSmallGap" w:sz="4" w:space="0" w:color="auto"/>
            </w:tcBorders>
            <w:vAlign w:val="bottom"/>
          </w:tcPr>
          <w:p w14:paraId="3C1216DE" w14:textId="20FF895D" w:rsidR="00714DA8" w:rsidRPr="00EF3959" w:rsidRDefault="00B71829" w:rsidP="00DB3DFB">
            <w:pPr>
              <w:spacing w:after="0" w:line="240" w:lineRule="auto"/>
              <w:jc w:val="both"/>
              <w:rPr>
                <w:rFonts w:eastAsia="Times New Roman" w:cstheme="minorHAnsi"/>
                <w:lang w:eastAsia="fr-FR"/>
              </w:rPr>
            </w:pPr>
            <w:r w:rsidRPr="00EF3959">
              <w:rPr>
                <w:rFonts w:eastAsia="Times New Roman" w:cstheme="minorHAnsi"/>
                <w:lang w:eastAsia="fr-FR"/>
              </w:rPr>
              <w:t>Mauri</w:t>
            </w:r>
            <w:r w:rsidR="00D521F8" w:rsidRPr="00EF3959">
              <w:rPr>
                <w:rFonts w:eastAsia="Times New Roman" w:cstheme="minorHAnsi"/>
                <w:lang w:eastAsia="fr-FR"/>
              </w:rPr>
              <w:t>ce</w:t>
            </w:r>
          </w:p>
        </w:tc>
      </w:tr>
      <w:tr w:rsidR="00A04FFB" w:rsidRPr="00EF3959" w14:paraId="6DFC39BB" w14:textId="77777777" w:rsidTr="0096763E">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1AD5F6C" w14:textId="77777777" w:rsidR="00A04FFB" w:rsidRPr="00EF3959" w:rsidRDefault="00A04FFB" w:rsidP="0096763E">
            <w:pPr>
              <w:spacing w:before="60" w:after="0" w:line="240" w:lineRule="auto"/>
              <w:jc w:val="both"/>
              <w:outlineLvl w:val="0"/>
              <w:rPr>
                <w:rFonts w:eastAsia="Times New Roman" w:cstheme="minorHAnsi"/>
                <w:lang w:eastAsia="fr-FR"/>
              </w:rPr>
            </w:pPr>
            <w:r w:rsidRPr="00EF3959">
              <w:rPr>
                <w:rFonts w:eastAsia="Times New Roman" w:cstheme="minorHAnsi"/>
                <w:lang w:eastAsia="fr-FR"/>
              </w:rPr>
              <w:t>Durée totale</w:t>
            </w:r>
          </w:p>
        </w:tc>
        <w:tc>
          <w:tcPr>
            <w:tcW w:w="6169" w:type="dxa"/>
            <w:tcBorders>
              <w:top w:val="dashSmallGap" w:sz="4" w:space="0" w:color="auto"/>
              <w:left w:val="single" w:sz="2" w:space="0" w:color="000000"/>
              <w:bottom w:val="dashSmallGap" w:sz="4" w:space="0" w:color="auto"/>
            </w:tcBorders>
          </w:tcPr>
          <w:p w14:paraId="73325BE4" w14:textId="6B384AEC" w:rsidR="00A04FFB" w:rsidRPr="00EF3959" w:rsidRDefault="00F37010" w:rsidP="0096763E">
            <w:pPr>
              <w:spacing w:before="60" w:after="0" w:line="240" w:lineRule="auto"/>
              <w:jc w:val="both"/>
              <w:outlineLvl w:val="0"/>
              <w:rPr>
                <w:rFonts w:eastAsia="Times New Roman" w:cstheme="minorHAnsi"/>
                <w:lang w:eastAsia="fr-FR"/>
              </w:rPr>
            </w:pPr>
            <w:r>
              <w:rPr>
                <w:rFonts w:eastAsia="Times New Roman" w:cstheme="minorHAnsi"/>
                <w:lang w:eastAsia="fr-FR"/>
              </w:rPr>
              <w:t>4</w:t>
            </w:r>
            <w:r w:rsidR="00A04FFB">
              <w:rPr>
                <w:rFonts w:eastAsia="Times New Roman" w:cstheme="minorHAnsi"/>
                <w:lang w:eastAsia="fr-FR"/>
              </w:rPr>
              <w:t xml:space="preserve"> mois</w:t>
            </w:r>
            <w:r w:rsidR="004325EF">
              <w:rPr>
                <w:rFonts w:eastAsia="Times New Roman" w:cstheme="minorHAnsi"/>
                <w:lang w:eastAsia="fr-FR"/>
              </w:rPr>
              <w:t xml:space="preserve"> et p</w:t>
            </w:r>
            <w:r w:rsidR="002F789D">
              <w:rPr>
                <w:rFonts w:eastAsia="Times New Roman" w:cstheme="minorHAnsi"/>
                <w:lang w:eastAsia="fr-FR"/>
              </w:rPr>
              <w:t>ériode de reconduction de deux mois via avenant de prolongation</w:t>
            </w:r>
          </w:p>
        </w:tc>
      </w:tr>
      <w:tr w:rsidR="00714DA8" w:rsidRPr="00EF3959" w14:paraId="3680B619" w14:textId="77777777" w:rsidTr="00263B7C">
        <w:trPr>
          <w:trHeight w:val="330"/>
        </w:trPr>
        <w:tc>
          <w:tcPr>
            <w:tcW w:w="2903" w:type="dxa"/>
            <w:tcBorders>
              <w:top w:val="dashSmallGap" w:sz="4" w:space="0" w:color="auto"/>
              <w:bottom w:val="dashSmallGap" w:sz="4" w:space="0" w:color="auto"/>
              <w:right w:val="single" w:sz="2" w:space="0" w:color="000000"/>
            </w:tcBorders>
            <w:shd w:val="clear" w:color="auto" w:fill="E6E6E6"/>
          </w:tcPr>
          <w:p w14:paraId="41FF367F" w14:textId="1F191CED" w:rsidR="00714DA8" w:rsidRPr="00EF3959" w:rsidRDefault="00A04FFB" w:rsidP="00DB3DFB">
            <w:pPr>
              <w:spacing w:before="60" w:after="0" w:line="240" w:lineRule="auto"/>
              <w:jc w:val="both"/>
              <w:outlineLvl w:val="0"/>
              <w:rPr>
                <w:rFonts w:eastAsia="Times New Roman" w:cstheme="minorHAnsi"/>
                <w:lang w:eastAsia="fr-FR"/>
              </w:rPr>
            </w:pPr>
            <w:r>
              <w:rPr>
                <w:rFonts w:eastAsia="Times New Roman" w:cstheme="minorHAnsi"/>
                <w:lang w:eastAsia="fr-FR"/>
              </w:rPr>
              <w:t>Langue de prestation</w:t>
            </w:r>
          </w:p>
        </w:tc>
        <w:tc>
          <w:tcPr>
            <w:tcW w:w="6169" w:type="dxa"/>
            <w:tcBorders>
              <w:top w:val="dashSmallGap" w:sz="4" w:space="0" w:color="auto"/>
              <w:left w:val="single" w:sz="2" w:space="0" w:color="000000"/>
              <w:bottom w:val="dashSmallGap" w:sz="4" w:space="0" w:color="auto"/>
            </w:tcBorders>
          </w:tcPr>
          <w:p w14:paraId="76DA79D4" w14:textId="2FF8412C" w:rsidR="00714DA8" w:rsidRPr="00EF3959" w:rsidRDefault="00A04FFB" w:rsidP="00D521F8">
            <w:pPr>
              <w:spacing w:before="60" w:after="0" w:line="240" w:lineRule="auto"/>
              <w:jc w:val="both"/>
              <w:outlineLvl w:val="0"/>
              <w:rPr>
                <w:rFonts w:eastAsia="Times New Roman" w:cstheme="minorHAnsi"/>
                <w:lang w:eastAsia="fr-FR"/>
              </w:rPr>
            </w:pPr>
            <w:r>
              <w:rPr>
                <w:rFonts w:eastAsia="Times New Roman" w:cstheme="minorHAnsi"/>
                <w:lang w:eastAsia="fr-FR"/>
              </w:rPr>
              <w:t>Anglais</w:t>
            </w:r>
          </w:p>
        </w:tc>
      </w:tr>
    </w:tbl>
    <w:p w14:paraId="02D6AF22" w14:textId="77777777" w:rsidR="00714DA8" w:rsidRPr="00EF3959" w:rsidRDefault="00714DA8" w:rsidP="00DB3DFB">
      <w:pPr>
        <w:spacing w:before="60" w:after="0" w:line="240" w:lineRule="auto"/>
        <w:jc w:val="both"/>
        <w:outlineLvl w:val="0"/>
        <w:rPr>
          <w:rFonts w:eastAsia="Times New Roman" w:cstheme="minorHAnsi"/>
          <w:lang w:eastAsia="fr-FR"/>
        </w:rPr>
      </w:pPr>
    </w:p>
    <w:p w14:paraId="01095ADC" w14:textId="6E3E8747" w:rsidR="00714DA8" w:rsidRPr="00EF3959" w:rsidRDefault="00B71829" w:rsidP="00DB3DFB">
      <w:pPr>
        <w:numPr>
          <w:ilvl w:val="0"/>
          <w:numId w:val="1"/>
        </w:numPr>
        <w:shd w:val="clear" w:color="auto" w:fill="E6E6E6"/>
        <w:tabs>
          <w:tab w:val="clear" w:pos="720"/>
          <w:tab w:val="num" w:pos="180"/>
        </w:tabs>
        <w:spacing w:after="0" w:line="240" w:lineRule="auto"/>
        <w:ind w:left="180"/>
        <w:jc w:val="both"/>
        <w:rPr>
          <w:rFonts w:eastAsia="Times New Roman" w:cstheme="minorHAnsi"/>
          <w:caps/>
          <w:lang w:eastAsia="fr-FR"/>
        </w:rPr>
      </w:pPr>
      <w:r w:rsidRPr="00EF3959">
        <w:rPr>
          <w:rFonts w:eastAsia="Times New Roman" w:cstheme="minorHAnsi"/>
          <w:b/>
          <w:caps/>
        </w:rPr>
        <w:t>Context</w:t>
      </w:r>
      <w:r w:rsidR="003D69E1" w:rsidRPr="00EF3959">
        <w:rPr>
          <w:rFonts w:eastAsia="Times New Roman" w:cstheme="minorHAnsi"/>
          <w:b/>
          <w:caps/>
        </w:rPr>
        <w:t>E</w:t>
      </w:r>
    </w:p>
    <w:p w14:paraId="0FFEEFE5" w14:textId="53A79EE2" w:rsidR="00987458" w:rsidRPr="00EF3959" w:rsidRDefault="00987458" w:rsidP="00DB3DFB">
      <w:pPr>
        <w:spacing w:after="0" w:line="240" w:lineRule="auto"/>
        <w:jc w:val="both"/>
        <w:rPr>
          <w:rFonts w:cstheme="minorHAnsi"/>
          <w:lang w:val="en-GB" w:eastAsia="en-GB"/>
        </w:rPr>
      </w:pPr>
    </w:p>
    <w:p w14:paraId="0BBF7E2D" w14:textId="675000FA" w:rsidR="003D69E1" w:rsidRPr="00EF3959" w:rsidRDefault="003D69E1" w:rsidP="00A43241">
      <w:pPr>
        <w:spacing w:after="0" w:line="240" w:lineRule="auto"/>
        <w:jc w:val="both"/>
        <w:rPr>
          <w:rFonts w:eastAsia="Times New Roman" w:cstheme="minorHAnsi"/>
          <w:lang w:eastAsia="fr-FR"/>
        </w:rPr>
      </w:pPr>
      <w:r w:rsidRPr="00EF3959">
        <w:rPr>
          <w:rFonts w:eastAsia="Times New Roman" w:cstheme="minorHAnsi"/>
          <w:lang w:eastAsia="fr-FR"/>
        </w:rPr>
        <w:t xml:space="preserve">Le Secrétariat de l'IORA est une organisation régionale intergouvernementale créée en 1997 pour promouvoir le développement et la coopération économique dans la région de l'océan Indien. Depuis vingt-cinq ans, la région travaille au bénéfice de ses 23 États membres et de ses 12 partenaires de dialogue. Par ses actions, elle contribue à faciliter les échanges d'expertise technique pour répondre aux grands défis communs de la région. Depuis 2012, sous l'impulsion de Chaires ambitieuses, l'Association s'est imposée sur la scène internationale dans des secteurs clés, tels que l'économie bleue, la sécurité maritime et le changement climatique. L'IORA a clairement exprimé sa volonté de renforcer ses capacités organisationnelles et sectorielles. </w:t>
      </w:r>
    </w:p>
    <w:p w14:paraId="0342711B" w14:textId="77777777" w:rsidR="003D69E1" w:rsidRPr="00EF3959" w:rsidRDefault="003D69E1" w:rsidP="00A43241">
      <w:pPr>
        <w:spacing w:after="0" w:line="240" w:lineRule="auto"/>
        <w:jc w:val="both"/>
        <w:rPr>
          <w:rFonts w:eastAsia="Times New Roman" w:cstheme="minorHAnsi"/>
          <w:lang w:eastAsia="fr-FR"/>
        </w:rPr>
      </w:pPr>
    </w:p>
    <w:p w14:paraId="4F82A8D8" w14:textId="77777777" w:rsidR="003D69E1" w:rsidRPr="00EF3959" w:rsidRDefault="003D69E1" w:rsidP="00A43241">
      <w:pPr>
        <w:spacing w:after="0" w:line="240" w:lineRule="auto"/>
        <w:jc w:val="both"/>
        <w:rPr>
          <w:rFonts w:eastAsia="Times New Roman" w:cstheme="minorHAnsi"/>
          <w:lang w:eastAsia="fr-FR"/>
        </w:rPr>
      </w:pPr>
      <w:r w:rsidRPr="00EF3959">
        <w:rPr>
          <w:rFonts w:eastAsia="Times New Roman" w:cstheme="minorHAnsi"/>
          <w:lang w:eastAsia="fr-FR"/>
        </w:rPr>
        <w:t xml:space="preserve">C'est dans ce contexte que l'AFD soutient le Secrétariat de l'IORA dans son objectif de renforcement de ses capacités organisationnelles et opérationnelles, avec la mise en œuvre d'un projet « IRORA ». </w:t>
      </w:r>
    </w:p>
    <w:p w14:paraId="1C4185C3" w14:textId="77777777" w:rsidR="003D69E1" w:rsidRPr="00EF3959" w:rsidRDefault="003D69E1" w:rsidP="00A43241">
      <w:pPr>
        <w:spacing w:after="0" w:line="240" w:lineRule="auto"/>
        <w:jc w:val="both"/>
        <w:rPr>
          <w:rFonts w:eastAsia="Times New Roman" w:cstheme="minorHAnsi"/>
          <w:lang w:eastAsia="fr-FR"/>
        </w:rPr>
      </w:pPr>
      <w:r w:rsidRPr="00EF3959">
        <w:rPr>
          <w:rFonts w:eastAsia="Times New Roman" w:cstheme="minorHAnsi"/>
          <w:lang w:eastAsia="fr-FR"/>
        </w:rPr>
        <w:t xml:space="preserve">La deuxième phase de ce projet comporte une composante entière d'appui à la mise en œuvre des recommandations pour le renforcement des capacités opérationnelles et de gestion de projet du Secrétariat des IORA. </w:t>
      </w:r>
    </w:p>
    <w:p w14:paraId="4849520D" w14:textId="77777777" w:rsidR="003D69E1" w:rsidRPr="00EF3959" w:rsidRDefault="003D69E1" w:rsidP="00A43241">
      <w:pPr>
        <w:spacing w:after="0" w:line="240" w:lineRule="auto"/>
        <w:jc w:val="both"/>
        <w:rPr>
          <w:rFonts w:eastAsia="Times New Roman" w:cstheme="minorHAnsi"/>
          <w:lang w:eastAsia="fr-FR"/>
        </w:rPr>
      </w:pPr>
    </w:p>
    <w:p w14:paraId="6087285B" w14:textId="192B0149" w:rsidR="003D69E1" w:rsidRPr="00EF3959" w:rsidRDefault="003D69E1" w:rsidP="00A43241">
      <w:pPr>
        <w:spacing w:after="0" w:line="240" w:lineRule="auto"/>
        <w:jc w:val="both"/>
        <w:rPr>
          <w:rFonts w:eastAsia="Times New Roman" w:cstheme="minorHAnsi"/>
          <w:lang w:eastAsia="fr-FR"/>
        </w:rPr>
      </w:pPr>
      <w:r w:rsidRPr="00EF3959">
        <w:rPr>
          <w:rFonts w:eastAsia="Times New Roman" w:cstheme="minorHAnsi"/>
          <w:lang w:eastAsia="fr-FR"/>
        </w:rPr>
        <w:t>En outre, la deuxième phase vise à résoudre les lacunes structurelles identifiées au cours de la phase 1 et les ambitions de l'IORA, tout en soutenant l'action de l'IORA dans les domaines des débris marins et de la réduction des risques de catastrophe.  Pour atteindre les objectifs, un dialogue sera établi avec l'IORA et ses Etats membres pour structurer le renforcement des capacités au niveau régional.</w:t>
      </w:r>
    </w:p>
    <w:p w14:paraId="21DD1FDE" w14:textId="43FF69E4" w:rsidR="003D69E1" w:rsidRPr="00EF3959" w:rsidRDefault="003D69E1" w:rsidP="00A43241">
      <w:pPr>
        <w:spacing w:after="0" w:line="240" w:lineRule="auto"/>
        <w:jc w:val="both"/>
        <w:rPr>
          <w:rFonts w:eastAsia="Times New Roman" w:cstheme="minorHAnsi"/>
          <w:lang w:eastAsia="fr-FR"/>
        </w:rPr>
      </w:pPr>
    </w:p>
    <w:p w14:paraId="2D49E8D3" w14:textId="09EC92CA" w:rsidR="003D69E1" w:rsidRPr="00EF3959" w:rsidRDefault="003D69E1" w:rsidP="00A43241">
      <w:pPr>
        <w:spacing w:after="0" w:line="240" w:lineRule="auto"/>
        <w:jc w:val="both"/>
        <w:rPr>
          <w:rFonts w:eastAsia="Times New Roman" w:cstheme="minorHAnsi"/>
          <w:lang w:eastAsia="fr-FR"/>
        </w:rPr>
      </w:pPr>
      <w:r w:rsidRPr="00EF3959">
        <w:rPr>
          <w:rFonts w:eastAsia="Times New Roman" w:cstheme="minorHAnsi"/>
          <w:lang w:eastAsia="fr-FR"/>
        </w:rPr>
        <w:t xml:space="preserve">Le projet vise à renforcer la gouvernance organisationnelle et opérationnelle au sein de l'IORA afin de consolider sa position en tant qu'acteur régional clé en termes de coopération et de développement durable dans la région de l'Océan Indien en se concentrant sur les objectifs suivants. </w:t>
      </w:r>
    </w:p>
    <w:p w14:paraId="53C7FB37" w14:textId="77777777" w:rsidR="003D69E1" w:rsidRPr="00EF3959" w:rsidRDefault="003D69E1" w:rsidP="00A43241">
      <w:pPr>
        <w:spacing w:after="0" w:line="240" w:lineRule="auto"/>
        <w:jc w:val="both"/>
        <w:rPr>
          <w:rFonts w:eastAsia="Times New Roman" w:cstheme="minorHAnsi"/>
          <w:lang w:eastAsia="fr-FR"/>
        </w:rPr>
      </w:pPr>
    </w:p>
    <w:p w14:paraId="0775BB1A" w14:textId="77777777" w:rsidR="003D69E1" w:rsidRPr="00EF3959" w:rsidRDefault="003D69E1" w:rsidP="00A43241">
      <w:pPr>
        <w:spacing w:after="0" w:line="240" w:lineRule="auto"/>
        <w:jc w:val="both"/>
        <w:rPr>
          <w:rFonts w:eastAsia="Times New Roman" w:cstheme="minorHAnsi"/>
          <w:lang w:eastAsia="fr-FR"/>
        </w:rPr>
      </w:pPr>
      <w:r w:rsidRPr="00EF3959">
        <w:rPr>
          <w:rFonts w:eastAsia="Times New Roman" w:cstheme="minorHAnsi"/>
          <w:lang w:eastAsia="fr-FR"/>
        </w:rPr>
        <w:t>Les objectifs spécifiques (OS), tels que présentés dans les termes de référence, sont les suivants :</w:t>
      </w:r>
    </w:p>
    <w:p w14:paraId="4A977CC2" w14:textId="095E1330" w:rsidR="003D69E1" w:rsidRPr="00EF3959" w:rsidRDefault="003D69E1" w:rsidP="005A1206">
      <w:pPr>
        <w:pStyle w:val="Paragraphedeliste"/>
        <w:numPr>
          <w:ilvl w:val="0"/>
          <w:numId w:val="2"/>
        </w:numPr>
        <w:jc w:val="both"/>
        <w:rPr>
          <w:rFonts w:asciiTheme="minorHAnsi" w:hAnsiTheme="minorHAnsi" w:cstheme="minorHAnsi"/>
          <w:sz w:val="22"/>
        </w:rPr>
      </w:pPr>
      <w:r w:rsidRPr="00EF3959">
        <w:rPr>
          <w:rFonts w:asciiTheme="minorHAnsi" w:hAnsiTheme="minorHAnsi" w:cstheme="minorHAnsi"/>
          <w:sz w:val="22"/>
        </w:rPr>
        <w:t>OS 1 : Le Secrétariat de l'IORA dispose d'un système/logiciel de gouvernance plus durable et plus robuste vis-à-vis de ses États membres (EM) ;</w:t>
      </w:r>
    </w:p>
    <w:p w14:paraId="3099EDAD" w14:textId="74548798" w:rsidR="003D69E1" w:rsidRPr="00EF3959" w:rsidRDefault="003D69E1" w:rsidP="005A1206">
      <w:pPr>
        <w:pStyle w:val="Paragraphedeliste"/>
        <w:numPr>
          <w:ilvl w:val="0"/>
          <w:numId w:val="2"/>
        </w:numPr>
        <w:jc w:val="both"/>
        <w:rPr>
          <w:rFonts w:asciiTheme="minorHAnsi" w:hAnsiTheme="minorHAnsi" w:cstheme="minorHAnsi"/>
          <w:sz w:val="22"/>
        </w:rPr>
      </w:pPr>
      <w:r w:rsidRPr="00EF3959">
        <w:rPr>
          <w:rFonts w:asciiTheme="minorHAnsi" w:hAnsiTheme="minorHAnsi" w:cstheme="minorHAnsi"/>
          <w:sz w:val="22"/>
        </w:rPr>
        <w:t>OS 2 : Le plan d'action de l'IORA sur les débris marins est mis en œuvre par les EM ;</w:t>
      </w:r>
    </w:p>
    <w:p w14:paraId="388E1B22" w14:textId="5932BB69" w:rsidR="003D69E1" w:rsidRDefault="003D69E1" w:rsidP="005A1206">
      <w:pPr>
        <w:pStyle w:val="Paragraphedeliste"/>
        <w:numPr>
          <w:ilvl w:val="0"/>
          <w:numId w:val="2"/>
        </w:numPr>
        <w:jc w:val="both"/>
        <w:rPr>
          <w:rFonts w:asciiTheme="minorHAnsi" w:hAnsiTheme="minorHAnsi" w:cstheme="minorHAnsi"/>
          <w:sz w:val="22"/>
        </w:rPr>
      </w:pPr>
      <w:r w:rsidRPr="00EF3959">
        <w:rPr>
          <w:rFonts w:asciiTheme="minorHAnsi" w:hAnsiTheme="minorHAnsi" w:cstheme="minorHAnsi"/>
          <w:sz w:val="22"/>
        </w:rPr>
        <w:t>OS 3 : Les EM sont encouragés à créer un mécanisme de coopération concernant la RRC.</w:t>
      </w:r>
    </w:p>
    <w:p w14:paraId="1A04E152" w14:textId="77777777" w:rsidR="00A04FFB" w:rsidRDefault="00A04FFB" w:rsidP="00A04FFB">
      <w:pPr>
        <w:jc w:val="both"/>
        <w:rPr>
          <w:rFonts w:cstheme="minorHAnsi"/>
        </w:rPr>
      </w:pPr>
    </w:p>
    <w:p w14:paraId="0A4C9998" w14:textId="1D712E2B" w:rsidR="00A04FFB" w:rsidRPr="00A04FFB" w:rsidRDefault="00A04FFB" w:rsidP="00A04FFB">
      <w:pPr>
        <w:jc w:val="both"/>
        <w:rPr>
          <w:rFonts w:cstheme="minorHAnsi"/>
        </w:rPr>
      </w:pPr>
      <w:r w:rsidRPr="00A04FFB">
        <w:rPr>
          <w:rFonts w:cstheme="minorHAnsi"/>
        </w:rPr>
        <w:t>Dans le cadre du projet IORA, Expertise France souhaite développer un module de formation en ligne (MOOC) sur la gestion des risques de catastrophes. Ce MOOC</w:t>
      </w:r>
      <w:r>
        <w:rPr>
          <w:rFonts w:cstheme="minorHAnsi"/>
        </w:rPr>
        <w:t xml:space="preserve"> </w:t>
      </w:r>
      <w:r w:rsidRPr="00A04FFB">
        <w:rPr>
          <w:rFonts w:cstheme="minorHAnsi"/>
        </w:rPr>
        <w:t xml:space="preserve">(Massive Open Online Course) a pour </w:t>
      </w:r>
      <w:r w:rsidRPr="00A04FFB">
        <w:rPr>
          <w:rFonts w:cstheme="minorHAnsi"/>
        </w:rPr>
        <w:lastRenderedPageBreak/>
        <w:t>objectif de renforcer les capacités des acteurs régionaux en matière de préparation, de réponse et de résilience face au</w:t>
      </w:r>
      <w:r>
        <w:rPr>
          <w:rFonts w:cstheme="minorHAnsi"/>
        </w:rPr>
        <w:t>x catastrophes dites naturelles ;</w:t>
      </w:r>
      <w:r w:rsidRPr="00A04FFB">
        <w:rPr>
          <w:rFonts w:cstheme="minorHAnsi"/>
        </w:rPr>
        <w:t xml:space="preserve"> à travers un parcours de formation en ligne structuré, interactif et accessible.</w:t>
      </w:r>
    </w:p>
    <w:p w14:paraId="645F7167" w14:textId="30A9E9D7" w:rsidR="00714DA8" w:rsidRPr="00EF3959" w:rsidRDefault="007C3BB8" w:rsidP="00A43241">
      <w:pPr>
        <w:numPr>
          <w:ilvl w:val="0"/>
          <w:numId w:val="1"/>
        </w:numPr>
        <w:shd w:val="clear" w:color="auto" w:fill="E6E6E6"/>
        <w:spacing w:after="0" w:line="240" w:lineRule="auto"/>
        <w:jc w:val="both"/>
        <w:rPr>
          <w:rFonts w:eastAsia="Times New Roman" w:cstheme="minorHAnsi"/>
          <w:b/>
          <w:caps/>
        </w:rPr>
      </w:pPr>
      <w:r w:rsidRPr="00EF3959">
        <w:rPr>
          <w:rFonts w:eastAsia="Times New Roman" w:cstheme="minorHAnsi"/>
          <w:b/>
          <w:caps/>
        </w:rPr>
        <w:t>OBJET DE LA CONSULTATION</w:t>
      </w:r>
    </w:p>
    <w:p w14:paraId="3C8E5E0D" w14:textId="77777777" w:rsidR="00714DA8" w:rsidRPr="00EF3959" w:rsidRDefault="00714DA8" w:rsidP="00A43241">
      <w:pPr>
        <w:spacing w:after="0" w:line="240" w:lineRule="auto"/>
        <w:ind w:left="540"/>
        <w:jc w:val="both"/>
        <w:rPr>
          <w:rFonts w:eastAsia="Times New Roman" w:cstheme="minorHAnsi"/>
          <w:b/>
        </w:rPr>
      </w:pPr>
    </w:p>
    <w:p w14:paraId="6BD70C04" w14:textId="09582807" w:rsidR="00280483" w:rsidRDefault="007C3BB8" w:rsidP="00A43241">
      <w:pPr>
        <w:pStyle w:val="Paragraphedeliste"/>
        <w:numPr>
          <w:ilvl w:val="2"/>
          <w:numId w:val="1"/>
        </w:numPr>
        <w:spacing w:before="100" w:beforeAutospacing="1" w:after="100" w:afterAutospacing="1"/>
        <w:jc w:val="both"/>
        <w:rPr>
          <w:rFonts w:asciiTheme="minorHAnsi" w:hAnsiTheme="minorHAnsi" w:cstheme="minorHAnsi"/>
          <w:b/>
          <w:caps/>
          <w:kern w:val="2"/>
          <w:sz w:val="22"/>
          <w:szCs w:val="22"/>
        </w:rPr>
      </w:pPr>
      <w:r w:rsidRPr="00EF3959">
        <w:rPr>
          <w:rFonts w:asciiTheme="minorHAnsi" w:hAnsiTheme="minorHAnsi" w:cstheme="minorHAnsi"/>
          <w:b/>
          <w:caps/>
          <w:kern w:val="2"/>
          <w:sz w:val="22"/>
          <w:szCs w:val="22"/>
        </w:rPr>
        <w:t>ObjectiFS</w:t>
      </w:r>
    </w:p>
    <w:p w14:paraId="2590FB35" w14:textId="77777777" w:rsidR="00A04FFB" w:rsidRDefault="00A04FFB" w:rsidP="00A04FFB">
      <w:pPr>
        <w:spacing w:before="100" w:beforeAutospacing="1" w:after="100" w:afterAutospacing="1"/>
        <w:jc w:val="both"/>
      </w:pPr>
      <w:r>
        <w:t xml:space="preserve">Cette consultation vise à recruter un·e prestataire pour concevoir, produire et intégrer un module complet de formation en ligne (MOOC) sur la gestion des risques de catastrophes à partir d’un storyboard fourni. </w:t>
      </w:r>
    </w:p>
    <w:p w14:paraId="16045A14" w14:textId="500D3401" w:rsidR="00A04FFB" w:rsidRPr="00A04FFB" w:rsidRDefault="00A04FFB" w:rsidP="00A04FFB">
      <w:pPr>
        <w:spacing w:before="100" w:beforeAutospacing="1" w:after="100" w:afterAutospacing="1"/>
        <w:jc w:val="both"/>
        <w:rPr>
          <w:rFonts w:cstheme="minorHAnsi"/>
          <w:b/>
          <w:caps/>
          <w:kern w:val="2"/>
        </w:rPr>
      </w:pPr>
      <w:r>
        <w:t>Le MOOC s’inscrira dans la stratégie de renforcement des capacités du Secrétariat de l’IORA et devra refléter les standards pédagogiques internationaux, tout en étant conforme aux exigences de visibilité de l’AFD.</w:t>
      </w:r>
    </w:p>
    <w:p w14:paraId="7BE6537A" w14:textId="66BEAF53" w:rsidR="00280483" w:rsidRPr="00EF3959" w:rsidRDefault="007C3BB8" w:rsidP="00A43241">
      <w:pPr>
        <w:pStyle w:val="Paragraphedeliste"/>
        <w:numPr>
          <w:ilvl w:val="2"/>
          <w:numId w:val="1"/>
        </w:numPr>
        <w:spacing w:before="100" w:beforeAutospacing="1" w:after="100" w:afterAutospacing="1"/>
        <w:jc w:val="both"/>
        <w:rPr>
          <w:rFonts w:asciiTheme="minorHAnsi" w:hAnsiTheme="minorHAnsi" w:cstheme="minorHAnsi"/>
          <w:b/>
          <w:caps/>
          <w:kern w:val="2"/>
          <w:sz w:val="22"/>
          <w:szCs w:val="22"/>
        </w:rPr>
      </w:pPr>
      <w:r w:rsidRPr="00EF3959">
        <w:rPr>
          <w:rFonts w:asciiTheme="minorHAnsi" w:hAnsiTheme="minorHAnsi" w:cstheme="minorHAnsi"/>
          <w:b/>
          <w:caps/>
          <w:kern w:val="2"/>
          <w:sz w:val="22"/>
          <w:szCs w:val="22"/>
        </w:rPr>
        <w:t>RESULTATS ATTENDUS</w:t>
      </w:r>
    </w:p>
    <w:p w14:paraId="63D69634" w14:textId="6C2C4926" w:rsidR="007C3BB8" w:rsidRDefault="00A04FFB" w:rsidP="00A43241">
      <w:pPr>
        <w:spacing w:before="100" w:beforeAutospacing="1" w:after="100" w:afterAutospacing="1" w:line="240" w:lineRule="auto"/>
        <w:jc w:val="both"/>
        <w:rPr>
          <w:rFonts w:eastAsia="Times New Roman" w:cstheme="minorHAnsi"/>
          <w:lang w:eastAsia="fr-FR"/>
        </w:rPr>
      </w:pPr>
      <w:r>
        <w:rPr>
          <w:rFonts w:eastAsia="Times New Roman" w:cstheme="minorHAnsi"/>
          <w:lang w:eastAsia="fr-FR"/>
        </w:rPr>
        <w:t>Au terme de la mission, le prestataire aura fourni</w:t>
      </w:r>
      <w:r w:rsidRPr="00EF3959">
        <w:rPr>
          <w:rFonts w:eastAsia="Times New Roman" w:cstheme="minorHAnsi"/>
          <w:lang w:eastAsia="fr-FR"/>
        </w:rPr>
        <w:t xml:space="preserve"> :</w:t>
      </w:r>
    </w:p>
    <w:p w14:paraId="7AE9FBDF" w14:textId="1DCE1E50" w:rsidR="00A04FFB" w:rsidRPr="00A04FFB" w:rsidRDefault="00A04FFB" w:rsidP="005A1206">
      <w:pPr>
        <w:pStyle w:val="Paragraphedeliste"/>
        <w:numPr>
          <w:ilvl w:val="0"/>
          <w:numId w:val="2"/>
        </w:numPr>
        <w:spacing w:before="100" w:beforeAutospacing="1" w:after="100" w:afterAutospacing="1"/>
        <w:rPr>
          <w:rFonts w:asciiTheme="minorHAnsi" w:hAnsiTheme="minorHAnsi" w:cstheme="minorHAnsi"/>
          <w:sz w:val="22"/>
          <w:szCs w:val="22"/>
        </w:rPr>
      </w:pPr>
      <w:r w:rsidRPr="00A04FFB">
        <w:rPr>
          <w:rFonts w:asciiTheme="minorHAnsi" w:hAnsiTheme="minorHAnsi" w:cstheme="minorHAnsi"/>
          <w:sz w:val="22"/>
          <w:szCs w:val="22"/>
        </w:rPr>
        <w:t>Un MOOC structuré, interactif, accessible, et intégralement intégré à la plateforme e-learning de l’IORA.</w:t>
      </w:r>
    </w:p>
    <w:p w14:paraId="7D708EF9" w14:textId="3466559A" w:rsidR="00A04FFB" w:rsidRPr="00A04FFB" w:rsidRDefault="00A04FFB" w:rsidP="005A1206">
      <w:pPr>
        <w:pStyle w:val="Paragraphedeliste"/>
        <w:numPr>
          <w:ilvl w:val="0"/>
          <w:numId w:val="2"/>
        </w:numPr>
        <w:spacing w:before="100" w:beforeAutospacing="1" w:after="100" w:afterAutospacing="1"/>
        <w:rPr>
          <w:rFonts w:asciiTheme="minorHAnsi" w:hAnsiTheme="minorHAnsi" w:cstheme="minorHAnsi"/>
          <w:sz w:val="22"/>
          <w:szCs w:val="22"/>
        </w:rPr>
      </w:pPr>
      <w:r w:rsidRPr="00A04FFB">
        <w:rPr>
          <w:rFonts w:asciiTheme="minorHAnsi" w:hAnsiTheme="minorHAnsi" w:cstheme="minorHAnsi"/>
          <w:sz w:val="22"/>
          <w:szCs w:val="22"/>
        </w:rPr>
        <w:t>Un parcours pédagogique validé, basé sur le storyboard fourni par une experte sectorielle.</w:t>
      </w:r>
    </w:p>
    <w:p w14:paraId="6229D520" w14:textId="383E0225" w:rsidR="00A04FFB" w:rsidRPr="00A04FFB" w:rsidRDefault="00A04FFB" w:rsidP="005A1206">
      <w:pPr>
        <w:pStyle w:val="Paragraphedeliste"/>
        <w:numPr>
          <w:ilvl w:val="0"/>
          <w:numId w:val="2"/>
        </w:numPr>
        <w:spacing w:before="100" w:beforeAutospacing="1" w:after="100" w:afterAutospacing="1"/>
        <w:rPr>
          <w:rFonts w:asciiTheme="minorHAnsi" w:hAnsiTheme="minorHAnsi" w:cstheme="minorHAnsi"/>
          <w:sz w:val="22"/>
          <w:szCs w:val="22"/>
        </w:rPr>
      </w:pPr>
      <w:r w:rsidRPr="00A04FFB">
        <w:rPr>
          <w:rFonts w:asciiTheme="minorHAnsi" w:hAnsiTheme="minorHAnsi" w:cstheme="minorHAnsi"/>
          <w:sz w:val="22"/>
          <w:szCs w:val="22"/>
        </w:rPr>
        <w:t>Des contenus multimédias variés (capsules vidéo, quiz, exercices, ressources téléchargeables, animations...).</w:t>
      </w:r>
    </w:p>
    <w:p w14:paraId="70C28205" w14:textId="34107BC8" w:rsidR="00A04FFB" w:rsidRPr="00A04FFB" w:rsidRDefault="00A04FFB" w:rsidP="005A1206">
      <w:pPr>
        <w:pStyle w:val="Paragraphedeliste"/>
        <w:numPr>
          <w:ilvl w:val="0"/>
          <w:numId w:val="2"/>
        </w:numPr>
        <w:spacing w:before="100" w:beforeAutospacing="1" w:after="100" w:afterAutospacing="1"/>
        <w:rPr>
          <w:rFonts w:asciiTheme="minorHAnsi" w:hAnsiTheme="minorHAnsi" w:cstheme="minorHAnsi"/>
          <w:sz w:val="22"/>
          <w:szCs w:val="22"/>
        </w:rPr>
      </w:pPr>
      <w:r w:rsidRPr="00A04FFB">
        <w:rPr>
          <w:rFonts w:asciiTheme="minorHAnsi" w:hAnsiTheme="minorHAnsi" w:cstheme="minorHAnsi"/>
          <w:sz w:val="22"/>
          <w:szCs w:val="22"/>
        </w:rPr>
        <w:t>Des tests techniques garantissant la compatibilité et la bonne navigation sur la plateforme.</w:t>
      </w:r>
    </w:p>
    <w:p w14:paraId="7102DF57" w14:textId="3CA1FCDB" w:rsidR="00A04FFB" w:rsidRPr="00A04FFB" w:rsidRDefault="00A04FFB" w:rsidP="005A1206">
      <w:pPr>
        <w:pStyle w:val="Paragraphedeliste"/>
        <w:numPr>
          <w:ilvl w:val="0"/>
          <w:numId w:val="2"/>
        </w:numPr>
        <w:spacing w:before="100" w:beforeAutospacing="1" w:after="100" w:afterAutospacing="1"/>
        <w:rPr>
          <w:rFonts w:asciiTheme="minorHAnsi" w:hAnsiTheme="minorHAnsi" w:cstheme="minorHAnsi"/>
          <w:sz w:val="22"/>
          <w:szCs w:val="22"/>
        </w:rPr>
      </w:pPr>
      <w:r w:rsidRPr="00A04FFB">
        <w:rPr>
          <w:rFonts w:asciiTheme="minorHAnsi" w:hAnsiTheme="minorHAnsi" w:cstheme="minorHAnsi"/>
          <w:sz w:val="22"/>
          <w:szCs w:val="22"/>
        </w:rPr>
        <w:t>Une assistance technique efficace durant le déploiement.</w:t>
      </w:r>
    </w:p>
    <w:p w14:paraId="27C28A82" w14:textId="3640B116" w:rsidR="00A04FFB" w:rsidRPr="00A04FFB" w:rsidRDefault="00A04FFB" w:rsidP="005A1206">
      <w:pPr>
        <w:pStyle w:val="Paragraphedeliste"/>
        <w:numPr>
          <w:ilvl w:val="0"/>
          <w:numId w:val="2"/>
        </w:numPr>
        <w:spacing w:before="100" w:beforeAutospacing="1" w:after="100" w:afterAutospacing="1"/>
        <w:rPr>
          <w:rFonts w:asciiTheme="minorHAnsi" w:hAnsiTheme="minorHAnsi" w:cstheme="minorHAnsi"/>
          <w:sz w:val="22"/>
          <w:szCs w:val="22"/>
        </w:rPr>
      </w:pPr>
      <w:r w:rsidRPr="00A04FFB">
        <w:rPr>
          <w:rFonts w:asciiTheme="minorHAnsi" w:hAnsiTheme="minorHAnsi" w:cstheme="minorHAnsi"/>
          <w:sz w:val="22"/>
          <w:szCs w:val="22"/>
        </w:rPr>
        <w:t>Des indicateurs simples de suivi (ex. : nombre d’utilisateurs, taux de complétion, retours qualitatifs).</w:t>
      </w:r>
    </w:p>
    <w:p w14:paraId="212A2573" w14:textId="77777777" w:rsidR="00F37010" w:rsidRPr="00EF3959" w:rsidRDefault="00F37010" w:rsidP="00F37010">
      <w:pPr>
        <w:pStyle w:val="Paragraphedeliste"/>
        <w:numPr>
          <w:ilvl w:val="2"/>
          <w:numId w:val="1"/>
        </w:numPr>
        <w:jc w:val="both"/>
        <w:rPr>
          <w:rFonts w:asciiTheme="minorHAnsi" w:hAnsiTheme="minorHAnsi" w:cstheme="minorHAnsi"/>
          <w:b/>
          <w:sz w:val="22"/>
        </w:rPr>
      </w:pPr>
      <w:r w:rsidRPr="00EF3959">
        <w:rPr>
          <w:rFonts w:asciiTheme="minorHAnsi" w:hAnsiTheme="minorHAnsi" w:cstheme="minorHAnsi"/>
          <w:b/>
          <w:sz w:val="22"/>
        </w:rPr>
        <w:t>DESCRIPTION DES TACHES</w:t>
      </w:r>
    </w:p>
    <w:p w14:paraId="54602B9B" w14:textId="14DB86A9" w:rsidR="00F37010" w:rsidRDefault="00F37010" w:rsidP="00A43241">
      <w:pPr>
        <w:spacing w:line="240" w:lineRule="auto"/>
        <w:jc w:val="both"/>
        <w:rPr>
          <w:rFonts w:cstheme="minorHAnsi"/>
        </w:rPr>
      </w:pPr>
    </w:p>
    <w:p w14:paraId="1237D3AB" w14:textId="77777777" w:rsidR="00DB19AF" w:rsidRPr="00DB19AF" w:rsidRDefault="00DB19AF" w:rsidP="00DB19AF">
      <w:pPr>
        <w:jc w:val="both"/>
        <w:rPr>
          <w:rFonts w:cstheme="minorHAnsi"/>
        </w:rPr>
      </w:pPr>
      <w:r w:rsidRPr="00DB19AF">
        <w:rPr>
          <w:rFonts w:cstheme="minorHAnsi"/>
        </w:rPr>
        <w:t>La prestation comprendra notamment les étapes suivantes :</w:t>
      </w:r>
    </w:p>
    <w:p w14:paraId="02BFF702" w14:textId="77777777" w:rsidR="00DB19AF" w:rsidRPr="00DB19AF" w:rsidRDefault="00DB19AF" w:rsidP="005A1206">
      <w:pPr>
        <w:pStyle w:val="Paragraphedeliste"/>
        <w:numPr>
          <w:ilvl w:val="0"/>
          <w:numId w:val="5"/>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Analyse approfondie du storyboard fourni </w:t>
      </w:r>
    </w:p>
    <w:p w14:paraId="1973AE78" w14:textId="77777777" w:rsidR="00DB19AF" w:rsidRPr="00DB19AF" w:rsidRDefault="00DB19AF" w:rsidP="005A1206">
      <w:pPr>
        <w:pStyle w:val="Paragraphedeliste"/>
        <w:numPr>
          <w:ilvl w:val="0"/>
          <w:numId w:val="6"/>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Vérification de la cohérence et de la clarté des contenus.</w:t>
      </w:r>
    </w:p>
    <w:p w14:paraId="05F8E18E" w14:textId="77777777" w:rsidR="00DB19AF" w:rsidRPr="00DB19AF" w:rsidRDefault="00DB19AF" w:rsidP="005A1206">
      <w:pPr>
        <w:pStyle w:val="Paragraphedeliste"/>
        <w:numPr>
          <w:ilvl w:val="0"/>
          <w:numId w:val="6"/>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Identification d’éventuels besoins pédagogiques ou techniques complémentaires.</w:t>
      </w:r>
    </w:p>
    <w:p w14:paraId="37F1B24B" w14:textId="77777777" w:rsidR="00DB19AF" w:rsidRPr="00DB19AF" w:rsidRDefault="00DB19AF" w:rsidP="005A1206">
      <w:pPr>
        <w:pStyle w:val="Paragraphedeliste"/>
        <w:numPr>
          <w:ilvl w:val="0"/>
          <w:numId w:val="6"/>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Formulation de propositions d’ajustements si nécessaire (séquencement, formats, etc.).</w:t>
      </w:r>
    </w:p>
    <w:p w14:paraId="4E51B971" w14:textId="77777777" w:rsidR="00DB19AF" w:rsidRPr="00DB19AF" w:rsidRDefault="00DB19AF" w:rsidP="005A1206">
      <w:pPr>
        <w:pStyle w:val="Paragraphedeliste"/>
        <w:numPr>
          <w:ilvl w:val="0"/>
          <w:numId w:val="6"/>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Organisation de réunions de travail avec l’experte sectorielle à l’origine du storyboard.</w:t>
      </w:r>
    </w:p>
    <w:p w14:paraId="304407DB" w14:textId="77777777" w:rsidR="00DB19AF" w:rsidRPr="00DB19AF" w:rsidRDefault="00DB19AF" w:rsidP="005A1206">
      <w:pPr>
        <w:pStyle w:val="Paragraphedeliste"/>
        <w:numPr>
          <w:ilvl w:val="0"/>
          <w:numId w:val="5"/>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Conception pédagogique multimédia </w:t>
      </w:r>
    </w:p>
    <w:p w14:paraId="3CEE344D" w14:textId="77777777" w:rsidR="00DB19AF" w:rsidRPr="00DB19AF" w:rsidRDefault="00DB19AF" w:rsidP="005A1206">
      <w:pPr>
        <w:pStyle w:val="Paragraphedeliste"/>
        <w:numPr>
          <w:ilvl w:val="0"/>
          <w:numId w:val="7"/>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Déclinaison du storyboard en modules de formation adaptés à un format MOOC.</w:t>
      </w:r>
    </w:p>
    <w:p w14:paraId="19593C5A" w14:textId="77777777" w:rsidR="00DB19AF" w:rsidRPr="00DB19AF" w:rsidRDefault="00DB19AF" w:rsidP="005A1206">
      <w:pPr>
        <w:pStyle w:val="Paragraphedeliste"/>
        <w:numPr>
          <w:ilvl w:val="0"/>
          <w:numId w:val="7"/>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Intégration de formats variés : vidéos (courtes capsules), quiz, exercices interactifs, ressources téléchargeables, etc.</w:t>
      </w:r>
    </w:p>
    <w:p w14:paraId="0F6CFC06" w14:textId="77777777" w:rsidR="00DB19AF" w:rsidRPr="00DB19AF" w:rsidRDefault="00DB19AF" w:rsidP="005A1206">
      <w:pPr>
        <w:pStyle w:val="Paragraphedeliste"/>
        <w:numPr>
          <w:ilvl w:val="0"/>
          <w:numId w:val="7"/>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Structuration d’un parcours pédagogique progressif, engageant et accessible.</w:t>
      </w:r>
    </w:p>
    <w:p w14:paraId="630D35EA" w14:textId="77777777" w:rsidR="00DB19AF" w:rsidRPr="00DB19AF" w:rsidRDefault="00DB19AF" w:rsidP="005A1206">
      <w:pPr>
        <w:pStyle w:val="Paragraphedeliste"/>
        <w:numPr>
          <w:ilvl w:val="0"/>
          <w:numId w:val="5"/>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Rédaction des contenus audiovisuels </w:t>
      </w:r>
    </w:p>
    <w:p w14:paraId="0CDA33A5" w14:textId="77777777" w:rsidR="00DB19AF" w:rsidRPr="00DB19AF" w:rsidRDefault="00DB19AF" w:rsidP="005A1206">
      <w:pPr>
        <w:pStyle w:val="Paragraphedeliste"/>
        <w:numPr>
          <w:ilvl w:val="0"/>
          <w:numId w:val="8"/>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Intégration de voix-off, textes d’introduction, scripts vidéo, titres et transitions, en lien avec l’experte sectorielle.</w:t>
      </w:r>
    </w:p>
    <w:p w14:paraId="29FBE80E" w14:textId="77777777" w:rsidR="00DB19AF" w:rsidRPr="00DB19AF" w:rsidRDefault="00DB19AF" w:rsidP="005A1206">
      <w:pPr>
        <w:pStyle w:val="Paragraphedeliste"/>
        <w:numPr>
          <w:ilvl w:val="0"/>
          <w:numId w:val="8"/>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lastRenderedPageBreak/>
        <w:t>Harmonisation du ton, du niveau de langage et du style pédagogique.</w:t>
      </w:r>
    </w:p>
    <w:p w14:paraId="400233E2" w14:textId="77777777" w:rsidR="00DB19AF" w:rsidRPr="00DB19AF" w:rsidRDefault="00DB19AF" w:rsidP="005A1206">
      <w:pPr>
        <w:pStyle w:val="Paragraphedeliste"/>
        <w:numPr>
          <w:ilvl w:val="0"/>
          <w:numId w:val="5"/>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Création des supports visuels et interactifs </w:t>
      </w:r>
    </w:p>
    <w:p w14:paraId="2F8D33ED" w14:textId="77777777" w:rsidR="00DB19AF" w:rsidRPr="00DB19AF" w:rsidRDefault="00DB19AF" w:rsidP="005A1206">
      <w:pPr>
        <w:pStyle w:val="Paragraphedeliste"/>
        <w:numPr>
          <w:ilvl w:val="0"/>
          <w:numId w:val="9"/>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Réalisation d’illustrations, d’animations, de graphiques, d’infographies et de tous les éléments visuels nécessaires à la mise en forme du MOOC.</w:t>
      </w:r>
    </w:p>
    <w:p w14:paraId="570DE83C" w14:textId="77777777" w:rsidR="00DB19AF" w:rsidRPr="00DB19AF" w:rsidRDefault="00DB19AF" w:rsidP="005A1206">
      <w:pPr>
        <w:pStyle w:val="Paragraphedeliste"/>
        <w:numPr>
          <w:ilvl w:val="0"/>
          <w:numId w:val="9"/>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Intégration éventuelle de témoignages, interviews, ou mises en situation.</w:t>
      </w:r>
    </w:p>
    <w:p w14:paraId="4B93172B" w14:textId="77777777" w:rsidR="00DB19AF" w:rsidRPr="00DB19AF" w:rsidRDefault="00DB19AF" w:rsidP="005A1206">
      <w:pPr>
        <w:pStyle w:val="Paragraphedeliste"/>
        <w:numPr>
          <w:ilvl w:val="0"/>
          <w:numId w:val="5"/>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Production audiovisuelle </w:t>
      </w:r>
    </w:p>
    <w:p w14:paraId="64ECB080" w14:textId="77777777" w:rsidR="00DB19AF" w:rsidRPr="00DB19AF" w:rsidRDefault="00DB19AF" w:rsidP="005A1206">
      <w:pPr>
        <w:pStyle w:val="Paragraphedeliste"/>
        <w:numPr>
          <w:ilvl w:val="0"/>
          <w:numId w:val="10"/>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Tournage vidéo (si pertinent), enregistrement des voix-off, montage et post-production.</w:t>
      </w:r>
    </w:p>
    <w:p w14:paraId="673BFD35" w14:textId="77777777" w:rsidR="00DB19AF" w:rsidRPr="00DB19AF" w:rsidRDefault="00DB19AF" w:rsidP="005A1206">
      <w:pPr>
        <w:pStyle w:val="Paragraphedeliste"/>
        <w:numPr>
          <w:ilvl w:val="0"/>
          <w:numId w:val="10"/>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Livraison de vidéos finalisées, prêtes à être intégrées sur la plateforme.</w:t>
      </w:r>
    </w:p>
    <w:p w14:paraId="036DCAE0" w14:textId="77777777" w:rsidR="00DB19AF" w:rsidRPr="00DB19AF" w:rsidRDefault="00DB19AF" w:rsidP="005A1206">
      <w:pPr>
        <w:pStyle w:val="Paragraphedeliste"/>
        <w:numPr>
          <w:ilvl w:val="0"/>
          <w:numId w:val="5"/>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Intégration sur une plateforme e-learning </w:t>
      </w:r>
    </w:p>
    <w:p w14:paraId="260CA714" w14:textId="77777777" w:rsidR="00DB19AF" w:rsidRPr="00DB19AF" w:rsidRDefault="00DB19AF" w:rsidP="005A1206">
      <w:pPr>
        <w:pStyle w:val="Paragraphedeliste"/>
        <w:numPr>
          <w:ilvl w:val="0"/>
          <w:numId w:val="11"/>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Intégration complète des contenus produits sur la plateforme de l’IORA.</w:t>
      </w:r>
    </w:p>
    <w:p w14:paraId="4E726A7B" w14:textId="77777777" w:rsidR="00DB19AF" w:rsidRPr="00DB19AF" w:rsidRDefault="00DB19AF" w:rsidP="005A1206">
      <w:pPr>
        <w:pStyle w:val="Paragraphedeliste"/>
        <w:numPr>
          <w:ilvl w:val="0"/>
          <w:numId w:val="11"/>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Réalisation de tests techniques (affichage, navigation, compatibilité navigateurs et supports).</w:t>
      </w:r>
    </w:p>
    <w:p w14:paraId="166BBDB6" w14:textId="77777777" w:rsidR="00DB19AF" w:rsidRPr="00DB19AF" w:rsidRDefault="00DB19AF" w:rsidP="005A1206">
      <w:pPr>
        <w:pStyle w:val="Paragraphedeliste"/>
        <w:numPr>
          <w:ilvl w:val="0"/>
          <w:numId w:val="5"/>
        </w:numPr>
        <w:spacing w:after="160" w:line="259" w:lineRule="auto"/>
        <w:jc w:val="both"/>
        <w:rPr>
          <w:rFonts w:asciiTheme="minorHAnsi" w:hAnsiTheme="minorHAnsi" w:cstheme="minorHAnsi"/>
          <w:b/>
          <w:sz w:val="22"/>
          <w:szCs w:val="22"/>
        </w:rPr>
      </w:pPr>
      <w:r w:rsidRPr="00DB19AF">
        <w:rPr>
          <w:rFonts w:asciiTheme="minorHAnsi" w:hAnsiTheme="minorHAnsi" w:cstheme="minorHAnsi"/>
          <w:b/>
          <w:sz w:val="22"/>
          <w:szCs w:val="22"/>
        </w:rPr>
        <w:t xml:space="preserve">Assistance technique au déploiement </w:t>
      </w:r>
    </w:p>
    <w:p w14:paraId="3E59BE77" w14:textId="4BF56D0F" w:rsidR="00DB19AF" w:rsidRDefault="00DB19AF" w:rsidP="005A1206">
      <w:pPr>
        <w:pStyle w:val="Paragraphedeliste"/>
        <w:numPr>
          <w:ilvl w:val="0"/>
          <w:numId w:val="12"/>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Accompagnement lors de la mise en ligne initiale : correction des éventuels dysfonctionnements, amélioration de l’expérience utilisateur, support technique de premier niveau</w:t>
      </w:r>
      <w:r w:rsidR="002F789D">
        <w:rPr>
          <w:rFonts w:asciiTheme="minorHAnsi" w:hAnsiTheme="minorHAnsi" w:cstheme="minorHAnsi"/>
          <w:sz w:val="22"/>
          <w:szCs w:val="22"/>
        </w:rPr>
        <w:t xml:space="preserve"> </w:t>
      </w:r>
      <w:r w:rsidR="00AF7CD3">
        <w:rPr>
          <w:rFonts w:asciiTheme="minorHAnsi" w:hAnsiTheme="minorHAnsi" w:cstheme="minorHAnsi"/>
          <w:sz w:val="22"/>
          <w:szCs w:val="22"/>
        </w:rPr>
        <w:t xml:space="preserve">et service après-vente de 2 ans. </w:t>
      </w:r>
    </w:p>
    <w:p w14:paraId="2165AC25" w14:textId="77777777" w:rsidR="00AF7CD3" w:rsidRPr="00DB19AF" w:rsidRDefault="00AF7CD3" w:rsidP="00AF7CD3">
      <w:pPr>
        <w:pStyle w:val="Paragraphedeliste"/>
        <w:spacing w:after="160" w:line="259" w:lineRule="auto"/>
        <w:ind w:left="1068"/>
        <w:jc w:val="both"/>
        <w:rPr>
          <w:rFonts w:asciiTheme="minorHAnsi" w:hAnsiTheme="minorHAnsi" w:cstheme="minorHAnsi"/>
          <w:sz w:val="22"/>
          <w:szCs w:val="22"/>
        </w:rPr>
      </w:pPr>
    </w:p>
    <w:p w14:paraId="78CBF588" w14:textId="105F156D" w:rsidR="00A43241" w:rsidRPr="00EF3959" w:rsidRDefault="00A43241" w:rsidP="00F37010">
      <w:pPr>
        <w:pStyle w:val="Paragraphedeliste"/>
        <w:numPr>
          <w:ilvl w:val="2"/>
          <w:numId w:val="1"/>
        </w:numPr>
        <w:spacing w:before="100" w:beforeAutospacing="1" w:after="100" w:afterAutospacing="1"/>
        <w:jc w:val="both"/>
        <w:rPr>
          <w:rFonts w:asciiTheme="minorHAnsi" w:hAnsiTheme="minorHAnsi" w:cstheme="minorHAnsi"/>
          <w:b/>
          <w:caps/>
          <w:kern w:val="2"/>
          <w:sz w:val="22"/>
          <w:szCs w:val="22"/>
        </w:rPr>
      </w:pPr>
      <w:r w:rsidRPr="00EF3959">
        <w:rPr>
          <w:rFonts w:asciiTheme="minorHAnsi" w:hAnsiTheme="minorHAnsi" w:cstheme="minorHAnsi"/>
          <w:b/>
          <w:caps/>
          <w:kern w:val="2"/>
          <w:sz w:val="22"/>
          <w:szCs w:val="22"/>
        </w:rPr>
        <w:t>LIVRABLES ATTENDUS</w:t>
      </w:r>
      <w:r w:rsidR="00DB19AF">
        <w:rPr>
          <w:rFonts w:asciiTheme="minorHAnsi" w:hAnsiTheme="minorHAnsi" w:cstheme="minorHAnsi"/>
          <w:b/>
          <w:caps/>
          <w:kern w:val="2"/>
          <w:sz w:val="22"/>
          <w:szCs w:val="22"/>
        </w:rPr>
        <w:t xml:space="preserve"> ET MODALITE DE VALIDATION DES LIVRABLES</w:t>
      </w:r>
    </w:p>
    <w:p w14:paraId="7FF12B70" w14:textId="77777777" w:rsidR="00A43241" w:rsidRPr="00EF3959" w:rsidRDefault="00A43241" w:rsidP="00A43241">
      <w:pPr>
        <w:pStyle w:val="Paragraphedeliste"/>
        <w:spacing w:before="100" w:beforeAutospacing="1" w:after="100" w:afterAutospacing="1"/>
        <w:jc w:val="both"/>
        <w:rPr>
          <w:rFonts w:asciiTheme="minorHAnsi" w:hAnsiTheme="minorHAnsi" w:cstheme="minorHAnsi"/>
          <w:b/>
          <w:caps/>
          <w:kern w:val="2"/>
          <w:sz w:val="22"/>
          <w:szCs w:val="22"/>
        </w:rPr>
      </w:pPr>
    </w:p>
    <w:p w14:paraId="6EFD2D96" w14:textId="5425BF5C" w:rsidR="00DB19AF" w:rsidRPr="00DB19AF" w:rsidRDefault="00DB19AF" w:rsidP="005A1206">
      <w:pPr>
        <w:pStyle w:val="Paragraphedeliste"/>
        <w:numPr>
          <w:ilvl w:val="0"/>
          <w:numId w:val="3"/>
        </w:numPr>
        <w:spacing w:before="100" w:beforeAutospacing="1" w:after="100" w:afterAutospacing="1"/>
        <w:rPr>
          <w:rFonts w:asciiTheme="minorHAnsi" w:hAnsiTheme="minorHAnsi" w:cstheme="minorHAnsi"/>
          <w:sz w:val="22"/>
          <w:szCs w:val="22"/>
        </w:rPr>
      </w:pPr>
      <w:r w:rsidRPr="00DB19AF">
        <w:rPr>
          <w:rFonts w:asciiTheme="minorHAnsi" w:hAnsiTheme="minorHAnsi" w:cstheme="minorHAnsi"/>
          <w:b/>
          <w:bCs/>
          <w:sz w:val="22"/>
          <w:szCs w:val="22"/>
        </w:rPr>
        <w:t>Rapport de cadrage</w:t>
      </w:r>
      <w:r w:rsidRPr="00DB19AF">
        <w:rPr>
          <w:rFonts w:asciiTheme="minorHAnsi" w:hAnsiTheme="minorHAnsi" w:cstheme="minorHAnsi"/>
          <w:sz w:val="22"/>
          <w:szCs w:val="22"/>
        </w:rPr>
        <w:t xml:space="preserve"> : incluant méthodologie, calendrier, ajustements proposés</w:t>
      </w:r>
    </w:p>
    <w:p w14:paraId="01CAD08D" w14:textId="0C5201E3" w:rsidR="00DB19AF" w:rsidRPr="00DB19AF" w:rsidRDefault="00DB19AF" w:rsidP="005A1206">
      <w:pPr>
        <w:pStyle w:val="Paragraphedeliste"/>
        <w:numPr>
          <w:ilvl w:val="0"/>
          <w:numId w:val="3"/>
        </w:numPr>
        <w:spacing w:before="100" w:beforeAutospacing="1" w:after="100" w:afterAutospacing="1"/>
        <w:rPr>
          <w:rFonts w:asciiTheme="minorHAnsi" w:hAnsiTheme="minorHAnsi" w:cstheme="minorHAnsi"/>
          <w:sz w:val="22"/>
          <w:szCs w:val="22"/>
        </w:rPr>
      </w:pPr>
      <w:r w:rsidRPr="00DB19AF">
        <w:rPr>
          <w:rFonts w:asciiTheme="minorHAnsi" w:hAnsiTheme="minorHAnsi" w:cstheme="minorHAnsi"/>
          <w:b/>
          <w:bCs/>
          <w:sz w:val="22"/>
          <w:szCs w:val="22"/>
        </w:rPr>
        <w:t>Maquette fonctionnelle (prototype)</w:t>
      </w:r>
      <w:r w:rsidRPr="00DB19AF">
        <w:rPr>
          <w:rFonts w:asciiTheme="minorHAnsi" w:hAnsiTheme="minorHAnsi" w:cstheme="minorHAnsi"/>
          <w:sz w:val="22"/>
          <w:szCs w:val="22"/>
        </w:rPr>
        <w:t xml:space="preserve"> validée par l’équipe projet</w:t>
      </w:r>
    </w:p>
    <w:p w14:paraId="5CAF6AD7" w14:textId="25330542" w:rsidR="00DB19AF" w:rsidRPr="00DB19AF" w:rsidRDefault="00DB19AF" w:rsidP="005A1206">
      <w:pPr>
        <w:pStyle w:val="Paragraphedeliste"/>
        <w:numPr>
          <w:ilvl w:val="0"/>
          <w:numId w:val="3"/>
        </w:numPr>
        <w:spacing w:before="100" w:beforeAutospacing="1" w:after="100" w:afterAutospacing="1"/>
        <w:rPr>
          <w:rFonts w:asciiTheme="minorHAnsi" w:hAnsiTheme="minorHAnsi" w:cstheme="minorHAnsi"/>
          <w:sz w:val="22"/>
          <w:szCs w:val="22"/>
        </w:rPr>
      </w:pPr>
      <w:r w:rsidRPr="00DB19AF">
        <w:rPr>
          <w:rFonts w:asciiTheme="minorHAnsi" w:hAnsiTheme="minorHAnsi" w:cstheme="minorHAnsi"/>
          <w:b/>
          <w:bCs/>
          <w:sz w:val="22"/>
          <w:szCs w:val="22"/>
        </w:rPr>
        <w:t>Modules finalisés</w:t>
      </w:r>
      <w:r w:rsidRPr="00DB19AF">
        <w:rPr>
          <w:rFonts w:asciiTheme="minorHAnsi" w:hAnsiTheme="minorHAnsi" w:cstheme="minorHAnsi"/>
          <w:sz w:val="22"/>
          <w:szCs w:val="22"/>
        </w:rPr>
        <w:t xml:space="preserve"> : contenus pédagogiques complets intégrés à la plateforme</w:t>
      </w:r>
    </w:p>
    <w:p w14:paraId="50A2AE19" w14:textId="39CF0E3A" w:rsidR="00DB19AF" w:rsidRPr="00DB19AF" w:rsidRDefault="00DB19AF" w:rsidP="005A1206">
      <w:pPr>
        <w:pStyle w:val="Paragraphedeliste"/>
        <w:numPr>
          <w:ilvl w:val="0"/>
          <w:numId w:val="3"/>
        </w:numPr>
        <w:spacing w:before="100" w:beforeAutospacing="1" w:after="100" w:afterAutospacing="1"/>
        <w:rPr>
          <w:rFonts w:asciiTheme="minorHAnsi" w:hAnsiTheme="minorHAnsi" w:cstheme="minorHAnsi"/>
          <w:sz w:val="22"/>
          <w:szCs w:val="22"/>
        </w:rPr>
      </w:pPr>
      <w:r w:rsidRPr="00DB19AF">
        <w:rPr>
          <w:rFonts w:asciiTheme="minorHAnsi" w:hAnsiTheme="minorHAnsi" w:cstheme="minorHAnsi"/>
          <w:b/>
          <w:bCs/>
          <w:sz w:val="22"/>
          <w:szCs w:val="22"/>
        </w:rPr>
        <w:t>Fichiers sources</w:t>
      </w:r>
      <w:r w:rsidRPr="00DB19AF">
        <w:rPr>
          <w:rFonts w:asciiTheme="minorHAnsi" w:hAnsiTheme="minorHAnsi" w:cstheme="minorHAnsi"/>
          <w:sz w:val="22"/>
          <w:szCs w:val="22"/>
        </w:rPr>
        <w:t xml:space="preserve"> : scripts, visuels, vidéos, animations en formats modifiables</w:t>
      </w:r>
    </w:p>
    <w:p w14:paraId="795B88DB" w14:textId="601FF797" w:rsidR="006C209D" w:rsidRDefault="00DB19AF" w:rsidP="005A1206">
      <w:pPr>
        <w:pStyle w:val="Paragraphedeliste"/>
        <w:numPr>
          <w:ilvl w:val="0"/>
          <w:numId w:val="3"/>
        </w:numPr>
        <w:spacing w:before="100" w:beforeAutospacing="1" w:after="100" w:afterAutospacing="1"/>
        <w:rPr>
          <w:rFonts w:asciiTheme="minorHAnsi" w:hAnsiTheme="minorHAnsi" w:cstheme="minorHAnsi"/>
          <w:sz w:val="22"/>
          <w:szCs w:val="22"/>
        </w:rPr>
      </w:pPr>
      <w:r w:rsidRPr="00DB19AF">
        <w:rPr>
          <w:rFonts w:asciiTheme="minorHAnsi" w:hAnsiTheme="minorHAnsi" w:cstheme="minorHAnsi"/>
          <w:b/>
          <w:bCs/>
          <w:sz w:val="22"/>
          <w:szCs w:val="22"/>
        </w:rPr>
        <w:t>Rapport final</w:t>
      </w:r>
      <w:r w:rsidRPr="00DB19AF">
        <w:rPr>
          <w:rFonts w:asciiTheme="minorHAnsi" w:hAnsiTheme="minorHAnsi" w:cstheme="minorHAnsi"/>
          <w:sz w:val="22"/>
          <w:szCs w:val="22"/>
        </w:rPr>
        <w:t xml:space="preserve"> : bilan de la production, suggestions d’amélioration, transfert de livrables</w:t>
      </w:r>
    </w:p>
    <w:p w14:paraId="456A4774" w14:textId="2146A81A" w:rsidR="00DB19AF" w:rsidRDefault="00DB19AF" w:rsidP="00DB19AF">
      <w:pPr>
        <w:pStyle w:val="Default"/>
        <w:jc w:val="both"/>
        <w:rPr>
          <w:rFonts w:asciiTheme="minorHAnsi" w:eastAsia="Times New Roman" w:hAnsiTheme="minorHAnsi" w:cstheme="minorHAnsi"/>
          <w:sz w:val="22"/>
          <w:szCs w:val="22"/>
          <w:lang w:eastAsia="fr-FR"/>
        </w:rPr>
      </w:pPr>
      <w:r w:rsidRPr="00DB19AF">
        <w:rPr>
          <w:rFonts w:asciiTheme="minorHAnsi" w:eastAsia="Times New Roman" w:hAnsiTheme="minorHAnsi" w:cstheme="minorHAnsi"/>
          <w:color w:val="auto"/>
          <w:sz w:val="22"/>
          <w:szCs w:val="22"/>
          <w:lang w:eastAsia="fr-FR"/>
        </w:rPr>
        <w:t>Expertise France aura 10 jours ouvrés pour valider ou non les documents. Si Expertise France souhaite amender les documents, elle communiquera au Prestataire ses commentaires sur ces livrables au plus tard 10 jours ouvrés après leur réception. Le Prestataire aura 10 jours ouvrés pour prendre en compte ces commentaires et proposer une nouvelle version du livrable. Ce processus pourra être renouvelé tant que nécessaire</w:t>
      </w:r>
      <w:r>
        <w:rPr>
          <w:rFonts w:asciiTheme="minorHAnsi" w:eastAsia="Times New Roman" w:hAnsiTheme="minorHAnsi" w:cstheme="minorHAnsi"/>
          <w:color w:val="auto"/>
          <w:sz w:val="22"/>
          <w:szCs w:val="22"/>
          <w:lang w:eastAsia="fr-FR"/>
        </w:rPr>
        <w:t xml:space="preserve"> en</w:t>
      </w:r>
      <w:r w:rsidRPr="00DB19AF">
        <w:rPr>
          <w:rFonts w:asciiTheme="minorHAnsi" w:eastAsia="Times New Roman" w:hAnsiTheme="minorHAnsi" w:cstheme="minorHAnsi"/>
          <w:color w:val="auto"/>
          <w:sz w:val="22"/>
          <w:szCs w:val="22"/>
          <w:lang w:eastAsia="fr-FR"/>
        </w:rPr>
        <w:t xml:space="preserve"> fonction des retours d’Expertise France. </w:t>
      </w:r>
      <w:r w:rsidRPr="00DB19AF">
        <w:rPr>
          <w:rFonts w:asciiTheme="minorHAnsi" w:eastAsia="Times New Roman" w:hAnsiTheme="minorHAnsi" w:cstheme="minorHAnsi"/>
          <w:sz w:val="22"/>
          <w:szCs w:val="22"/>
          <w:lang w:eastAsia="fr-FR"/>
        </w:rPr>
        <w:t>La prestation ne sera validée que sur décision d’Expertise France.</w:t>
      </w:r>
    </w:p>
    <w:p w14:paraId="2EABC1D1" w14:textId="77777777" w:rsidR="003E60EF" w:rsidRDefault="003E60EF" w:rsidP="00DB19AF">
      <w:pPr>
        <w:pStyle w:val="Default"/>
        <w:jc w:val="both"/>
        <w:rPr>
          <w:rFonts w:asciiTheme="minorHAnsi" w:eastAsia="Times New Roman" w:hAnsiTheme="minorHAnsi" w:cstheme="minorHAnsi"/>
          <w:sz w:val="22"/>
          <w:szCs w:val="22"/>
          <w:lang w:eastAsia="fr-FR"/>
        </w:rPr>
      </w:pPr>
    </w:p>
    <w:p w14:paraId="56B47028" w14:textId="7C1A22C0" w:rsidR="003E60EF" w:rsidRDefault="003E60EF" w:rsidP="00DB19AF">
      <w:pPr>
        <w:pStyle w:val="Default"/>
        <w:jc w:val="both"/>
        <w:rPr>
          <w:rFonts w:asciiTheme="minorHAnsi" w:eastAsia="Times New Roman" w:hAnsiTheme="minorHAnsi" w:cstheme="minorHAnsi"/>
          <w:sz w:val="22"/>
          <w:szCs w:val="22"/>
          <w:lang w:eastAsia="fr-FR"/>
        </w:rPr>
      </w:pPr>
      <w:r w:rsidRPr="003E60EF">
        <w:rPr>
          <w:rFonts w:asciiTheme="minorHAnsi" w:eastAsia="Times New Roman" w:hAnsiTheme="minorHAnsi" w:cstheme="minorHAnsi"/>
          <w:sz w:val="22"/>
          <w:szCs w:val="22"/>
          <w:lang w:eastAsia="fr-FR"/>
        </w:rPr>
        <w:t>Le MOOC devra respecter les lignes directrices de visibilité de l’AFD, notamment en ce qui concerne l’usage des logos, mentions de financement, et valorisation du soutien français.</w:t>
      </w:r>
    </w:p>
    <w:p w14:paraId="11B42A85" w14:textId="77777777" w:rsidR="00874591" w:rsidRDefault="00874591" w:rsidP="00DB19AF">
      <w:pPr>
        <w:pStyle w:val="Default"/>
        <w:jc w:val="both"/>
        <w:rPr>
          <w:rFonts w:asciiTheme="minorHAnsi" w:eastAsia="Times New Roman" w:hAnsiTheme="minorHAnsi" w:cstheme="minorHAnsi"/>
          <w:sz w:val="22"/>
          <w:szCs w:val="22"/>
          <w:lang w:eastAsia="fr-FR"/>
        </w:rPr>
      </w:pPr>
    </w:p>
    <w:p w14:paraId="67E43790" w14:textId="301BD1C2" w:rsidR="00F37010" w:rsidRPr="00EF3959" w:rsidRDefault="00F37010" w:rsidP="00F37010">
      <w:pPr>
        <w:pStyle w:val="Paragraphedeliste"/>
        <w:numPr>
          <w:ilvl w:val="2"/>
          <w:numId w:val="1"/>
        </w:numPr>
        <w:jc w:val="both"/>
        <w:rPr>
          <w:rFonts w:asciiTheme="minorHAnsi" w:hAnsiTheme="minorHAnsi" w:cstheme="minorHAnsi"/>
          <w:b/>
          <w:sz w:val="22"/>
        </w:rPr>
      </w:pPr>
      <w:r>
        <w:rPr>
          <w:rFonts w:asciiTheme="minorHAnsi" w:hAnsiTheme="minorHAnsi" w:cstheme="minorHAnsi"/>
          <w:b/>
          <w:sz w:val="22"/>
        </w:rPr>
        <w:t>CONDITIONS DE SERVICES &amp; PLANNING PREVISIONNEL</w:t>
      </w:r>
    </w:p>
    <w:p w14:paraId="393479F0" w14:textId="77777777" w:rsidR="00F37010" w:rsidRPr="00EF3959" w:rsidRDefault="00F37010" w:rsidP="00F37010">
      <w:pPr>
        <w:spacing w:line="240" w:lineRule="auto"/>
        <w:jc w:val="both"/>
        <w:rPr>
          <w:rFonts w:cstheme="minorHAnsi"/>
        </w:rPr>
      </w:pPr>
    </w:p>
    <w:p w14:paraId="2D36B1DF" w14:textId="145E4148" w:rsidR="00F37010" w:rsidRDefault="00F37010" w:rsidP="00F37010">
      <w:pPr>
        <w:spacing w:line="240" w:lineRule="auto"/>
        <w:jc w:val="both"/>
        <w:rPr>
          <w:rFonts w:cstheme="minorHAnsi"/>
        </w:rPr>
      </w:pPr>
      <w:r w:rsidRPr="00EF3959">
        <w:rPr>
          <w:rFonts w:cstheme="minorHAnsi"/>
        </w:rPr>
        <w:t xml:space="preserve">Le </w:t>
      </w:r>
      <w:r w:rsidR="00CA481C">
        <w:rPr>
          <w:rFonts w:cstheme="minorHAnsi"/>
        </w:rPr>
        <w:t>prestataire</w:t>
      </w:r>
      <w:r w:rsidR="00CA481C" w:rsidRPr="00EF3959">
        <w:rPr>
          <w:rFonts w:cstheme="minorHAnsi"/>
        </w:rPr>
        <w:t xml:space="preserve"> </w:t>
      </w:r>
      <w:r w:rsidRPr="00EF3959">
        <w:rPr>
          <w:rFonts w:cstheme="minorHAnsi"/>
        </w:rPr>
        <w:t xml:space="preserve">travaillera sous la supervision directe du chef de projet IROA-Phase 2, basé à Ebène. Il aura des relations fonctionnelles </w:t>
      </w:r>
      <w:r>
        <w:rPr>
          <w:rFonts w:cstheme="minorHAnsi"/>
        </w:rPr>
        <w:t>importante</w:t>
      </w:r>
      <w:r w:rsidR="003E60EF">
        <w:rPr>
          <w:rFonts w:cstheme="minorHAnsi"/>
        </w:rPr>
        <w:t>s</w:t>
      </w:r>
      <w:r>
        <w:rPr>
          <w:rFonts w:cstheme="minorHAnsi"/>
        </w:rPr>
        <w:t xml:space="preserve"> avec l’experte sectorielle, basé</w:t>
      </w:r>
      <w:r w:rsidR="00CA481C">
        <w:rPr>
          <w:rFonts w:cstheme="minorHAnsi"/>
        </w:rPr>
        <w:t>e</w:t>
      </w:r>
      <w:r>
        <w:rPr>
          <w:rFonts w:cstheme="minorHAnsi"/>
        </w:rPr>
        <w:t xml:space="preserve"> en France et effectuant des missions à Maurice et la coordinatrice d’unité gestion des risques et catastrophes au siège d’Expertise France. </w:t>
      </w:r>
      <w:r w:rsidRPr="00EF3959">
        <w:rPr>
          <w:rFonts w:cstheme="minorHAnsi"/>
        </w:rPr>
        <w:t xml:space="preserve"> Il aura également des échanges associant </w:t>
      </w:r>
      <w:r>
        <w:rPr>
          <w:rFonts w:cstheme="minorHAnsi"/>
        </w:rPr>
        <w:t xml:space="preserve">le Directorate Disaster Risks Managements (DRM) de l’IOR, </w:t>
      </w:r>
      <w:r w:rsidRPr="00EF3959">
        <w:rPr>
          <w:rFonts w:cstheme="minorHAnsi"/>
        </w:rPr>
        <w:t xml:space="preserve">en charge </w:t>
      </w:r>
      <w:r>
        <w:rPr>
          <w:rFonts w:cstheme="minorHAnsi"/>
        </w:rPr>
        <w:t>de la thématique</w:t>
      </w:r>
      <w:r w:rsidRPr="00EF3959">
        <w:rPr>
          <w:rFonts w:cstheme="minorHAnsi"/>
        </w:rPr>
        <w:t xml:space="preserve"> gestion des risques et catastrophes.</w:t>
      </w:r>
    </w:p>
    <w:p w14:paraId="26528F01" w14:textId="77777777" w:rsidR="00F37010" w:rsidRDefault="00F37010" w:rsidP="00F37010">
      <w:pPr>
        <w:jc w:val="both"/>
        <w:rPr>
          <w:rFonts w:cstheme="minorHAnsi"/>
        </w:rPr>
      </w:pPr>
      <w:r w:rsidRPr="00DB19AF">
        <w:rPr>
          <w:rFonts w:cstheme="minorHAnsi"/>
        </w:rPr>
        <w:t>La</w:t>
      </w:r>
      <w:r>
        <w:rPr>
          <w:rFonts w:cstheme="minorHAnsi"/>
        </w:rPr>
        <w:t xml:space="preserve"> mission sera menée à distance et d</w:t>
      </w:r>
      <w:r w:rsidRPr="00DB19AF">
        <w:rPr>
          <w:rFonts w:cstheme="minorHAnsi"/>
        </w:rPr>
        <w:t xml:space="preserve">es réunions de suivi sont mises en place régulièrement et à la demande. </w:t>
      </w:r>
    </w:p>
    <w:p w14:paraId="0FFF3340" w14:textId="77777777" w:rsidR="00CA481C" w:rsidRPr="00DB19AF" w:rsidRDefault="00CA481C" w:rsidP="00F37010">
      <w:pPr>
        <w:jc w:val="both"/>
        <w:rPr>
          <w:rFonts w:cstheme="minorHAnsi"/>
        </w:rPr>
      </w:pPr>
    </w:p>
    <w:p w14:paraId="6FE3373E" w14:textId="2C4101AC" w:rsidR="00F37010" w:rsidRPr="00DB19AF" w:rsidRDefault="00F37010" w:rsidP="00F37010">
      <w:pPr>
        <w:jc w:val="both"/>
        <w:rPr>
          <w:rFonts w:cstheme="minorHAnsi"/>
          <w:b/>
          <w:u w:val="single"/>
        </w:rPr>
      </w:pPr>
    </w:p>
    <w:tbl>
      <w:tblPr>
        <w:tblStyle w:val="Grilledutableau"/>
        <w:tblW w:w="0" w:type="auto"/>
        <w:tblLook w:val="04A0" w:firstRow="1" w:lastRow="0" w:firstColumn="1" w:lastColumn="0" w:noHBand="0" w:noVBand="1"/>
      </w:tblPr>
      <w:tblGrid>
        <w:gridCol w:w="4531"/>
        <w:gridCol w:w="4531"/>
      </w:tblGrid>
      <w:tr w:rsidR="00F37010" w:rsidRPr="00DB19AF" w14:paraId="5CDAE832" w14:textId="77777777" w:rsidTr="0096763E">
        <w:tc>
          <w:tcPr>
            <w:tcW w:w="4531" w:type="dxa"/>
          </w:tcPr>
          <w:p w14:paraId="7ACB2970" w14:textId="77777777" w:rsidR="00F37010" w:rsidRPr="00DB19AF" w:rsidRDefault="00F37010" w:rsidP="0096763E">
            <w:pPr>
              <w:jc w:val="center"/>
              <w:rPr>
                <w:rFonts w:cstheme="minorHAnsi"/>
                <w:b/>
              </w:rPr>
            </w:pPr>
            <w:r w:rsidRPr="00DB19AF">
              <w:rPr>
                <w:rFonts w:cstheme="minorHAnsi"/>
                <w:b/>
              </w:rPr>
              <w:t>Jalons</w:t>
            </w:r>
          </w:p>
        </w:tc>
        <w:tc>
          <w:tcPr>
            <w:tcW w:w="4531" w:type="dxa"/>
          </w:tcPr>
          <w:p w14:paraId="5F01A319" w14:textId="77777777" w:rsidR="00F37010" w:rsidRPr="00DB19AF" w:rsidRDefault="00F37010" w:rsidP="0096763E">
            <w:pPr>
              <w:jc w:val="center"/>
              <w:rPr>
                <w:rFonts w:cstheme="minorHAnsi"/>
                <w:b/>
              </w:rPr>
            </w:pPr>
            <w:r w:rsidRPr="00DB19AF">
              <w:rPr>
                <w:rFonts w:cstheme="minorHAnsi"/>
                <w:b/>
              </w:rPr>
              <w:t>Dates</w:t>
            </w:r>
          </w:p>
        </w:tc>
      </w:tr>
      <w:tr w:rsidR="00F37010" w:rsidRPr="00DB19AF" w14:paraId="34FD2CE8" w14:textId="77777777" w:rsidTr="0096763E">
        <w:tc>
          <w:tcPr>
            <w:tcW w:w="4531" w:type="dxa"/>
          </w:tcPr>
          <w:p w14:paraId="550AB881" w14:textId="77777777" w:rsidR="00F37010" w:rsidRPr="00DB19AF" w:rsidRDefault="00F37010" w:rsidP="0096763E">
            <w:pPr>
              <w:pStyle w:val="Default"/>
              <w:jc w:val="both"/>
              <w:rPr>
                <w:rFonts w:asciiTheme="minorHAnsi" w:hAnsiTheme="minorHAnsi" w:cstheme="minorHAnsi"/>
                <w:sz w:val="22"/>
                <w:szCs w:val="22"/>
              </w:rPr>
            </w:pPr>
            <w:r w:rsidRPr="00DB19AF">
              <w:rPr>
                <w:rFonts w:asciiTheme="minorHAnsi" w:hAnsiTheme="minorHAnsi" w:cstheme="minorHAnsi"/>
                <w:sz w:val="22"/>
                <w:szCs w:val="22"/>
              </w:rPr>
              <w:t xml:space="preserve">Démarrage et cadrage de la prestation </w:t>
            </w:r>
          </w:p>
        </w:tc>
        <w:tc>
          <w:tcPr>
            <w:tcW w:w="4531" w:type="dxa"/>
          </w:tcPr>
          <w:p w14:paraId="17550DC0" w14:textId="27EF6D29" w:rsidR="00F37010" w:rsidRPr="00DB19AF" w:rsidRDefault="00AE127E" w:rsidP="0096763E">
            <w:pPr>
              <w:jc w:val="both"/>
              <w:rPr>
                <w:rFonts w:cstheme="minorHAnsi"/>
              </w:rPr>
            </w:pPr>
            <w:r>
              <w:rPr>
                <w:rFonts w:cstheme="minorHAnsi"/>
              </w:rPr>
              <w:t xml:space="preserve">Septembre 2025 </w:t>
            </w:r>
          </w:p>
        </w:tc>
      </w:tr>
      <w:tr w:rsidR="00F37010" w:rsidRPr="00DB19AF" w14:paraId="3FE9AA98" w14:textId="77777777" w:rsidTr="0096763E">
        <w:tc>
          <w:tcPr>
            <w:tcW w:w="4531" w:type="dxa"/>
          </w:tcPr>
          <w:p w14:paraId="6FB095EC" w14:textId="77777777" w:rsidR="00F37010" w:rsidRPr="00DB19AF" w:rsidRDefault="00F37010" w:rsidP="0096763E">
            <w:pPr>
              <w:pStyle w:val="Default"/>
              <w:jc w:val="both"/>
              <w:rPr>
                <w:rFonts w:asciiTheme="minorHAnsi" w:hAnsiTheme="minorHAnsi" w:cstheme="minorHAnsi"/>
                <w:sz w:val="22"/>
                <w:szCs w:val="22"/>
              </w:rPr>
            </w:pPr>
            <w:r w:rsidRPr="00DB19AF">
              <w:rPr>
                <w:rFonts w:asciiTheme="minorHAnsi" w:hAnsiTheme="minorHAnsi" w:cstheme="minorHAnsi"/>
                <w:sz w:val="22"/>
                <w:szCs w:val="22"/>
              </w:rPr>
              <w:t xml:space="preserve">Analyse et Conception pédagogique globale </w:t>
            </w:r>
          </w:p>
          <w:p w14:paraId="6474702D" w14:textId="77777777" w:rsidR="00F37010" w:rsidRPr="00DB19AF" w:rsidRDefault="00F37010" w:rsidP="0096763E">
            <w:pPr>
              <w:pStyle w:val="Default"/>
              <w:jc w:val="both"/>
              <w:rPr>
                <w:rFonts w:asciiTheme="minorHAnsi" w:hAnsiTheme="minorHAnsi" w:cstheme="minorHAnsi"/>
                <w:sz w:val="22"/>
                <w:szCs w:val="22"/>
              </w:rPr>
            </w:pPr>
            <w:r w:rsidRPr="00DB19AF">
              <w:rPr>
                <w:rFonts w:asciiTheme="minorHAnsi" w:hAnsiTheme="minorHAnsi" w:cstheme="minorHAnsi"/>
                <w:sz w:val="22"/>
                <w:szCs w:val="22"/>
              </w:rPr>
              <w:t>Conception pédagogique détaillée (storyboard, textes, scripts des vidéos etc)</w:t>
            </w:r>
          </w:p>
        </w:tc>
        <w:tc>
          <w:tcPr>
            <w:tcW w:w="4531" w:type="dxa"/>
          </w:tcPr>
          <w:p w14:paraId="6200487C" w14:textId="77777777" w:rsidR="00F37010" w:rsidRPr="00DB19AF" w:rsidRDefault="00F37010" w:rsidP="0096763E">
            <w:pPr>
              <w:jc w:val="both"/>
              <w:rPr>
                <w:rFonts w:cstheme="minorHAnsi"/>
              </w:rPr>
            </w:pPr>
            <w:r w:rsidRPr="00DB19AF">
              <w:rPr>
                <w:rFonts w:cstheme="minorHAnsi"/>
              </w:rPr>
              <w:t>Septembre 2025</w:t>
            </w:r>
          </w:p>
        </w:tc>
      </w:tr>
      <w:tr w:rsidR="00F37010" w:rsidRPr="00DB19AF" w14:paraId="781DEB5C" w14:textId="77777777" w:rsidTr="0096763E">
        <w:tc>
          <w:tcPr>
            <w:tcW w:w="4531" w:type="dxa"/>
          </w:tcPr>
          <w:p w14:paraId="02425221" w14:textId="77777777" w:rsidR="00F37010" w:rsidRPr="00DB19AF" w:rsidRDefault="00F37010" w:rsidP="0096763E">
            <w:pPr>
              <w:pStyle w:val="Default"/>
              <w:jc w:val="both"/>
              <w:rPr>
                <w:rFonts w:asciiTheme="minorHAnsi" w:hAnsiTheme="minorHAnsi" w:cstheme="minorHAnsi"/>
                <w:sz w:val="22"/>
                <w:szCs w:val="22"/>
              </w:rPr>
            </w:pPr>
            <w:r w:rsidRPr="00DB19AF">
              <w:rPr>
                <w:rFonts w:asciiTheme="minorHAnsi" w:hAnsiTheme="minorHAnsi" w:cstheme="minorHAnsi"/>
                <w:sz w:val="22"/>
                <w:szCs w:val="22"/>
              </w:rPr>
              <w:t xml:space="preserve">Développement multimédia </w:t>
            </w:r>
          </w:p>
        </w:tc>
        <w:tc>
          <w:tcPr>
            <w:tcW w:w="4531" w:type="dxa"/>
          </w:tcPr>
          <w:p w14:paraId="45556559" w14:textId="77777777" w:rsidR="00F37010" w:rsidRPr="00DB19AF" w:rsidRDefault="00F37010" w:rsidP="0096763E">
            <w:pPr>
              <w:jc w:val="both"/>
              <w:rPr>
                <w:rFonts w:cstheme="minorHAnsi"/>
              </w:rPr>
            </w:pPr>
            <w:r w:rsidRPr="00DB19AF">
              <w:rPr>
                <w:rFonts w:cstheme="minorHAnsi"/>
              </w:rPr>
              <w:t>Septembre / Octobre 2025</w:t>
            </w:r>
          </w:p>
        </w:tc>
      </w:tr>
      <w:tr w:rsidR="00F37010" w:rsidRPr="00DB19AF" w14:paraId="2CEF7957" w14:textId="77777777" w:rsidTr="0096763E">
        <w:tc>
          <w:tcPr>
            <w:tcW w:w="4531" w:type="dxa"/>
          </w:tcPr>
          <w:p w14:paraId="2EDB2C12" w14:textId="77777777" w:rsidR="00F37010" w:rsidRPr="00DB19AF" w:rsidRDefault="00F37010" w:rsidP="0096763E">
            <w:pPr>
              <w:pStyle w:val="Default"/>
              <w:jc w:val="both"/>
              <w:rPr>
                <w:rFonts w:asciiTheme="minorHAnsi" w:hAnsiTheme="minorHAnsi" w:cstheme="minorHAnsi"/>
                <w:sz w:val="22"/>
                <w:szCs w:val="22"/>
              </w:rPr>
            </w:pPr>
            <w:r w:rsidRPr="00DB19AF">
              <w:rPr>
                <w:rFonts w:asciiTheme="minorHAnsi" w:hAnsiTheme="minorHAnsi" w:cstheme="minorHAnsi"/>
                <w:sz w:val="22"/>
                <w:szCs w:val="22"/>
              </w:rPr>
              <w:t>Implémentation dans la plateforme</w:t>
            </w:r>
          </w:p>
        </w:tc>
        <w:tc>
          <w:tcPr>
            <w:tcW w:w="4531" w:type="dxa"/>
          </w:tcPr>
          <w:p w14:paraId="29368DED" w14:textId="77777777" w:rsidR="00F37010" w:rsidRPr="00DB19AF" w:rsidRDefault="00F37010" w:rsidP="0096763E">
            <w:pPr>
              <w:jc w:val="both"/>
              <w:rPr>
                <w:rFonts w:cstheme="minorHAnsi"/>
              </w:rPr>
            </w:pPr>
            <w:r w:rsidRPr="00DB19AF">
              <w:rPr>
                <w:rFonts w:cstheme="minorHAnsi"/>
              </w:rPr>
              <w:t>Octobre / Novembre 2025</w:t>
            </w:r>
          </w:p>
        </w:tc>
      </w:tr>
    </w:tbl>
    <w:p w14:paraId="7A0ED9F1" w14:textId="77777777" w:rsidR="00F37010" w:rsidRPr="00DB19AF" w:rsidRDefault="00F37010" w:rsidP="00F37010">
      <w:pPr>
        <w:jc w:val="both"/>
        <w:rPr>
          <w:rFonts w:cstheme="minorHAnsi"/>
        </w:rPr>
      </w:pPr>
    </w:p>
    <w:p w14:paraId="21EA4BE1" w14:textId="77777777" w:rsidR="00DB19AF" w:rsidRPr="00DB19AF" w:rsidRDefault="00DB19AF" w:rsidP="00DB19AF">
      <w:pPr>
        <w:pStyle w:val="Default"/>
        <w:jc w:val="both"/>
        <w:rPr>
          <w:rFonts w:asciiTheme="minorHAnsi" w:eastAsia="Times New Roman" w:hAnsiTheme="minorHAnsi" w:cstheme="minorHAnsi"/>
          <w:sz w:val="22"/>
          <w:szCs w:val="22"/>
          <w:lang w:eastAsia="fr-FR"/>
        </w:rPr>
      </w:pPr>
    </w:p>
    <w:p w14:paraId="377937F0" w14:textId="23FA5043" w:rsidR="00DB3DFB" w:rsidRPr="00EF3959" w:rsidRDefault="00A43241" w:rsidP="00DB3DFB">
      <w:pPr>
        <w:numPr>
          <w:ilvl w:val="0"/>
          <w:numId w:val="1"/>
        </w:numPr>
        <w:shd w:val="clear" w:color="auto" w:fill="E6E6E6"/>
        <w:tabs>
          <w:tab w:val="clear" w:pos="720"/>
          <w:tab w:val="num" w:pos="180"/>
        </w:tabs>
        <w:spacing w:after="0" w:line="240" w:lineRule="auto"/>
        <w:ind w:left="180"/>
        <w:jc w:val="both"/>
        <w:rPr>
          <w:rFonts w:eastAsia="Times New Roman" w:cstheme="minorHAnsi"/>
          <w:b/>
          <w:caps/>
        </w:rPr>
      </w:pPr>
      <w:r w:rsidRPr="00EF3959">
        <w:rPr>
          <w:rFonts w:eastAsia="Times New Roman" w:cstheme="minorHAnsi"/>
          <w:b/>
          <w:caps/>
        </w:rPr>
        <w:t xml:space="preserve">PROFIL </w:t>
      </w:r>
      <w:r w:rsidR="00CA481C">
        <w:rPr>
          <w:rFonts w:eastAsia="Times New Roman" w:cstheme="minorHAnsi"/>
          <w:b/>
          <w:caps/>
        </w:rPr>
        <w:t>attendu</w:t>
      </w:r>
    </w:p>
    <w:p w14:paraId="2608EF9E" w14:textId="77777777" w:rsidR="00DB3DFB" w:rsidRPr="00DB19AF" w:rsidRDefault="00DB3DFB" w:rsidP="00DB3DFB">
      <w:pPr>
        <w:pStyle w:val="Paragraphedeliste"/>
        <w:spacing w:before="100" w:beforeAutospacing="1" w:after="100" w:afterAutospacing="1"/>
        <w:ind w:left="2340"/>
        <w:jc w:val="both"/>
        <w:rPr>
          <w:rFonts w:asciiTheme="minorHAnsi" w:hAnsiTheme="minorHAnsi" w:cstheme="minorHAnsi"/>
          <w:b/>
          <w:caps/>
          <w:lang w:eastAsia="en-GB"/>
        </w:rPr>
      </w:pPr>
    </w:p>
    <w:p w14:paraId="2D50EE16" w14:textId="3330EA16" w:rsidR="00D6408A" w:rsidRPr="00EF3959" w:rsidRDefault="00A43241" w:rsidP="00DB3DFB">
      <w:pPr>
        <w:pStyle w:val="Paragraphedeliste"/>
        <w:numPr>
          <w:ilvl w:val="2"/>
          <w:numId w:val="1"/>
        </w:numPr>
        <w:spacing w:before="100" w:beforeAutospacing="1" w:after="100" w:afterAutospacing="1"/>
        <w:jc w:val="both"/>
        <w:rPr>
          <w:rFonts w:asciiTheme="minorHAnsi" w:hAnsiTheme="minorHAnsi" w:cstheme="minorHAnsi"/>
          <w:b/>
          <w:caps/>
          <w:kern w:val="2"/>
          <w:sz w:val="22"/>
          <w:szCs w:val="22"/>
        </w:rPr>
      </w:pPr>
      <w:r w:rsidRPr="00EF3959">
        <w:rPr>
          <w:rFonts w:asciiTheme="minorHAnsi" w:hAnsiTheme="minorHAnsi" w:cstheme="minorHAnsi"/>
          <w:b/>
          <w:caps/>
          <w:kern w:val="2"/>
          <w:sz w:val="22"/>
          <w:szCs w:val="22"/>
        </w:rPr>
        <w:t>COMPETENCES ATTENDUES</w:t>
      </w:r>
    </w:p>
    <w:p w14:paraId="62EB00FD" w14:textId="77777777" w:rsidR="00A43241" w:rsidRPr="00EF3959" w:rsidRDefault="00A43241" w:rsidP="00A43241">
      <w:pPr>
        <w:spacing w:before="100" w:beforeAutospacing="1" w:after="100" w:afterAutospacing="1" w:line="240" w:lineRule="auto"/>
        <w:rPr>
          <w:rFonts w:eastAsia="Times New Roman" w:cstheme="minorHAnsi"/>
          <w:lang w:eastAsia="fr-FR"/>
        </w:rPr>
      </w:pPr>
      <w:r w:rsidRPr="00EF3959">
        <w:rPr>
          <w:rFonts w:eastAsia="Times New Roman" w:cstheme="minorHAnsi"/>
          <w:lang w:eastAsia="fr-FR"/>
        </w:rPr>
        <w:t>Le prestataire justifie :</w:t>
      </w:r>
    </w:p>
    <w:p w14:paraId="6D69143F" w14:textId="77777777" w:rsidR="00DB19AF" w:rsidRPr="00DB19AF" w:rsidRDefault="00DB19AF" w:rsidP="005A1206">
      <w:pPr>
        <w:pStyle w:val="Paragraphedeliste"/>
        <w:numPr>
          <w:ilvl w:val="0"/>
          <w:numId w:val="4"/>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Une expérience avérée dans la conception de contenus de cours de haute qualité pour la formation en ligne et à distance, en particulier les MOOC, y compris la production de tâches d’apprentissage et d’outils d’évaluation en ligne ainsi que le soutien à la production de contenus vidéo et de ressources pédagogiques libres.</w:t>
      </w:r>
    </w:p>
    <w:p w14:paraId="733AABCC" w14:textId="77777777" w:rsidR="00DB19AF" w:rsidRPr="00DB19AF" w:rsidRDefault="00DB19AF" w:rsidP="005A1206">
      <w:pPr>
        <w:pStyle w:val="Paragraphedeliste"/>
        <w:numPr>
          <w:ilvl w:val="0"/>
          <w:numId w:val="4"/>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Expertise avérée en matière de gestion de projets et excellentes compétences en communication.</w:t>
      </w:r>
    </w:p>
    <w:p w14:paraId="2CDD9524" w14:textId="77777777" w:rsidR="00DB19AF" w:rsidRPr="00DB19AF" w:rsidRDefault="00DB19AF" w:rsidP="005A1206">
      <w:pPr>
        <w:pStyle w:val="Paragraphedeliste"/>
        <w:numPr>
          <w:ilvl w:val="0"/>
          <w:numId w:val="4"/>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Maîtrise avérée des questions liées à la propriété intellectuelle et expérience en matière de négociation relative à l’util</w:t>
      </w:r>
      <w:bookmarkStart w:id="0" w:name="_GoBack"/>
      <w:bookmarkEnd w:id="0"/>
      <w:r w:rsidRPr="00DB19AF">
        <w:rPr>
          <w:rFonts w:asciiTheme="minorHAnsi" w:hAnsiTheme="minorHAnsi" w:cstheme="minorHAnsi"/>
          <w:sz w:val="22"/>
          <w:szCs w:val="22"/>
        </w:rPr>
        <w:t>isation des ressources d’information et de connaissances avec les titulaires de la propriété intellectuelle des supports concernés.</w:t>
      </w:r>
    </w:p>
    <w:p w14:paraId="7FE2296F" w14:textId="1F0F0BE7" w:rsidR="00DB19AF" w:rsidRPr="00B45B23" w:rsidRDefault="00DB19AF" w:rsidP="00DB19AF">
      <w:pPr>
        <w:pStyle w:val="Paragraphedeliste"/>
        <w:numPr>
          <w:ilvl w:val="0"/>
          <w:numId w:val="4"/>
        </w:numPr>
        <w:spacing w:after="160" w:line="259" w:lineRule="auto"/>
        <w:jc w:val="both"/>
        <w:rPr>
          <w:rFonts w:asciiTheme="minorHAnsi" w:hAnsiTheme="minorHAnsi" w:cstheme="minorHAnsi"/>
          <w:sz w:val="22"/>
          <w:szCs w:val="22"/>
        </w:rPr>
      </w:pPr>
      <w:r w:rsidRPr="00DB19AF">
        <w:rPr>
          <w:rFonts w:asciiTheme="minorHAnsi" w:hAnsiTheme="minorHAnsi" w:cstheme="minorHAnsi"/>
          <w:sz w:val="22"/>
          <w:szCs w:val="22"/>
        </w:rPr>
        <w:t>Cette prestation sera à rendre en anglais.</w:t>
      </w:r>
    </w:p>
    <w:sectPr w:rsidR="00DB19AF" w:rsidRPr="00B45B23" w:rsidSect="00263B7C">
      <w:headerReference w:type="even" r:id="rId11"/>
      <w:headerReference w:type="default" r:id="rId12"/>
      <w:footerReference w:type="even" r:id="rId13"/>
      <w:footerReference w:type="default" r:id="rId14"/>
      <w:headerReference w:type="first" r:id="rId15"/>
      <w:footerReference w:type="first" r:id="rId16"/>
      <w:pgSz w:w="11906" w:h="16838"/>
      <w:pgMar w:top="1977" w:right="1417" w:bottom="1417" w:left="1417" w:header="142"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AC274" w14:textId="77777777" w:rsidR="00922DFE" w:rsidRDefault="00922DFE">
      <w:pPr>
        <w:spacing w:after="0" w:line="240" w:lineRule="auto"/>
      </w:pPr>
      <w:r>
        <w:separator/>
      </w:r>
    </w:p>
  </w:endnote>
  <w:endnote w:type="continuationSeparator" w:id="0">
    <w:p w14:paraId="27BFB79E" w14:textId="77777777" w:rsidR="00922DFE" w:rsidRDefault="00922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YInterstate Light">
    <w:altName w:val="Times New Roman"/>
    <w:charset w:val="00"/>
    <w:family w:val="auto"/>
    <w:pitch w:val="variable"/>
    <w:sig w:usb0="00000001" w:usb1="5000206A"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0C9A8" w14:textId="77777777" w:rsidR="007C3BB8" w:rsidRDefault="007C3BB8" w:rsidP="00263B7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FD4E61B" w14:textId="77777777" w:rsidR="007C3BB8" w:rsidRDefault="007C3BB8" w:rsidP="00263B7C">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F0939" w14:textId="01D923C5" w:rsidR="007C3BB8" w:rsidRPr="00F37989" w:rsidRDefault="007C3BB8" w:rsidP="00263B7C">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AF7CD3">
      <w:rPr>
        <w:rStyle w:val="Numrodepage"/>
        <w:rFonts w:ascii="Calibri" w:hAnsi="Calibri"/>
        <w:noProof/>
        <w:sz w:val="20"/>
        <w:szCs w:val="20"/>
      </w:rPr>
      <w:t>3</w:t>
    </w:r>
    <w:r w:rsidRPr="00F37989">
      <w:rPr>
        <w:rStyle w:val="Numrodepage"/>
        <w:rFonts w:ascii="Calibri" w:hAnsi="Calibri"/>
        <w:sz w:val="20"/>
        <w:szCs w:val="20"/>
      </w:rPr>
      <w:fldChar w:fldCharType="end"/>
    </w:r>
  </w:p>
  <w:p w14:paraId="35318881" w14:textId="77777777" w:rsidR="007C3BB8" w:rsidRDefault="007C3BB8" w:rsidP="00263B7C">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B52CD" w14:textId="57D8756A" w:rsidR="007C3BB8" w:rsidRPr="00283E74" w:rsidRDefault="007C3BB8" w:rsidP="00263B7C">
    <w:pPr>
      <w:pStyle w:val="Pieddepage"/>
      <w:tabs>
        <w:tab w:val="clear" w:pos="4536"/>
      </w:tabs>
      <w:jc w:val="right"/>
      <w:rPr>
        <w:rFonts w:asciiTheme="minorHAnsi" w:hAnsiTheme="minorHAnsi"/>
        <w:sz w:val="22"/>
      </w:rPr>
    </w:pPr>
    <w:r w:rsidRPr="00283E74">
      <w:rPr>
        <w:rFonts w:asciiTheme="minorHAnsi" w:hAnsiTheme="minorHAnsi"/>
        <w:sz w:val="22"/>
      </w:rPr>
      <w:tab/>
      <w:t xml:space="preserve"> 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AF7CD3">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AF7CD3">
      <w:rPr>
        <w:rFonts w:asciiTheme="minorHAnsi" w:hAnsiTheme="minorHAnsi"/>
        <w:b/>
        <w:bCs/>
        <w:noProof/>
        <w:sz w:val="22"/>
      </w:rPr>
      <w:t>4</w:t>
    </w:r>
    <w:r w:rsidRPr="00283E74">
      <w:rPr>
        <w:rFonts w:asciiTheme="minorHAnsi" w:hAnsiTheme="minorHAnsi"/>
        <w:b/>
        <w:bCs/>
        <w:sz w:val="22"/>
      </w:rPr>
      <w:fldChar w:fldCharType="end"/>
    </w:r>
  </w:p>
  <w:p w14:paraId="6E5466CD" w14:textId="77777777" w:rsidR="007C3BB8" w:rsidRPr="00283E74" w:rsidRDefault="007C3BB8" w:rsidP="00263B7C">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E8844" w14:textId="77777777" w:rsidR="00922DFE" w:rsidRDefault="00922DFE">
      <w:pPr>
        <w:spacing w:after="0" w:line="240" w:lineRule="auto"/>
      </w:pPr>
      <w:r>
        <w:separator/>
      </w:r>
    </w:p>
  </w:footnote>
  <w:footnote w:type="continuationSeparator" w:id="0">
    <w:p w14:paraId="0CCD41D5" w14:textId="77777777" w:rsidR="00922DFE" w:rsidRDefault="00922D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6BE9E" w14:textId="77777777" w:rsidR="007C3BB8" w:rsidRDefault="007C3BB8">
    <w:pPr>
      <w:pStyle w:val="En-tte"/>
    </w:pPr>
    <w:r>
      <w:rPr>
        <w:noProof/>
      </w:rPr>
      <w:drawing>
        <wp:anchor distT="0" distB="0" distL="114300" distR="114300" simplePos="0" relativeHeight="251657216" behindDoc="1" locked="0" layoutInCell="0" allowOverlap="1" wp14:anchorId="09A3254C" wp14:editId="52DA779A">
          <wp:simplePos x="0" y="0"/>
          <wp:positionH relativeFrom="margin">
            <wp:align>center</wp:align>
          </wp:positionH>
          <wp:positionV relativeFrom="margin">
            <wp:align>center</wp:align>
          </wp:positionV>
          <wp:extent cx="10706100" cy="10693400"/>
          <wp:effectExtent l="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Fond FEI"/>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0706100" cy="1069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22DFE">
      <w:rPr>
        <w:noProof/>
      </w:rPr>
      <w:pict w14:anchorId="52C8A1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C79C1" w14:textId="77777777" w:rsidR="007C3BB8" w:rsidRPr="00707B69" w:rsidRDefault="007C3BB8" w:rsidP="00263B7C">
    <w:pPr>
      <w:pStyle w:val="En-tte"/>
      <w:rPr>
        <w:rFonts w:ascii="Calibri" w:hAnsi="Calibri" w:cs="Arial"/>
      </w:rPr>
    </w:pPr>
  </w:p>
  <w:p w14:paraId="5147D075" w14:textId="77777777" w:rsidR="007C3BB8" w:rsidRPr="00972A8E" w:rsidRDefault="007C3BB8" w:rsidP="00263B7C">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4B14EF58" w14:textId="77777777" w:rsidR="007C3BB8" w:rsidRPr="00972A8E" w:rsidRDefault="007C3BB8" w:rsidP="00263B7C">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7D2EF0CF" w14:textId="77777777" w:rsidR="007C3BB8" w:rsidRPr="00972A8E" w:rsidRDefault="007C3BB8" w:rsidP="00263B7C">
    <w:pPr>
      <w:pStyle w:val="En-tte"/>
      <w:tabs>
        <w:tab w:val="clear" w:pos="4536"/>
        <w:tab w:val="clear" w:pos="9072"/>
        <w:tab w:val="right" w:pos="9781"/>
      </w:tabs>
      <w:rPr>
        <w:rFonts w:ascii="Calibri" w:hAnsi="Calibri" w:cs="Arial"/>
        <w:sz w:val="18"/>
        <w:u w:val="single"/>
        <w:lang w:val="en-US"/>
      </w:rPr>
    </w:pPr>
  </w:p>
  <w:p w14:paraId="0CD94058" w14:textId="77777777" w:rsidR="007C3BB8" w:rsidRPr="00932E04" w:rsidRDefault="007C3BB8">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69E04" w14:textId="77777777" w:rsidR="007C3BB8" w:rsidRDefault="007C3BB8"/>
  <w:p w14:paraId="4C88C1EA" w14:textId="77777777" w:rsidR="007C3BB8" w:rsidRDefault="007C3BB8"/>
  <w:p w14:paraId="35840C45" w14:textId="77777777" w:rsidR="007C3BB8" w:rsidRDefault="007C3BB8" w:rsidP="00263B7C">
    <w:r>
      <w:rPr>
        <w:rFonts w:cs="Calibri"/>
        <w:b/>
        <w:sz w:val="28"/>
        <w:szCs w:val="28"/>
      </w:rPr>
      <w:t xml:space="preserve">      </w:t>
    </w:r>
    <w:r w:rsidRPr="00B32E5B">
      <w:rPr>
        <w:rFonts w:cs="Calibri"/>
        <w:b/>
        <w:sz w:val="28"/>
        <w:szCs w:val="28"/>
      </w:rPr>
      <w:t xml:space="preserve"> </w:t>
    </w:r>
    <w:r>
      <w:rPr>
        <w:rFonts w:cs="Calibri"/>
        <w:b/>
        <w:sz w:val="28"/>
        <w:szCs w:val="2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0CB1"/>
    <w:multiLevelType w:val="hybridMultilevel"/>
    <w:tmpl w:val="0E567FB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BB66A26"/>
    <w:multiLevelType w:val="hybridMultilevel"/>
    <w:tmpl w:val="235A8796"/>
    <w:lvl w:ilvl="0" w:tplc="1D28DA70">
      <w:start w:val="1"/>
      <w:numFmt w:val="upperRoman"/>
      <w:lvlText w:val="%1."/>
      <w:lvlJc w:val="right"/>
      <w:pPr>
        <w:tabs>
          <w:tab w:val="num" w:pos="720"/>
        </w:tabs>
        <w:ind w:left="720" w:hanging="180"/>
      </w:pPr>
      <w:rPr>
        <w:rFonts w:ascii="Calibri" w:hAnsi="Calibri" w:cs="Times New Roman" w:hint="default"/>
        <w:b/>
        <w:i w:val="0"/>
        <w:sz w:val="24"/>
      </w:rPr>
    </w:lvl>
    <w:lvl w:ilvl="1" w:tplc="992E2102">
      <w:start w:val="1"/>
      <w:numFmt w:val="decimal"/>
      <w:lvlText w:val="%2)"/>
      <w:lvlJc w:val="left"/>
      <w:pPr>
        <w:tabs>
          <w:tab w:val="num" w:pos="1440"/>
        </w:tabs>
        <w:ind w:left="1440" w:hanging="360"/>
      </w:pPr>
      <w:rPr>
        <w:rFonts w:ascii="Calibri" w:hAnsi="Calibri" w:cs="Times New Roman" w:hint="default"/>
        <w:b/>
        <w:i w:val="0"/>
        <w:sz w:val="22"/>
      </w:rPr>
    </w:lvl>
    <w:lvl w:ilvl="2" w:tplc="35345A78">
      <w:start w:val="1"/>
      <w:numFmt w:val="decimal"/>
      <w:lvlText w:val="%3."/>
      <w:lvlJc w:val="left"/>
      <w:pPr>
        <w:tabs>
          <w:tab w:val="num" w:pos="2340"/>
        </w:tabs>
        <w:ind w:left="2340" w:hanging="360"/>
      </w:pPr>
      <w:rPr>
        <w:rFonts w:ascii="Calibri" w:hAnsi="Calibri" w:cs="Times New Roman" w:hint="default"/>
        <w:b/>
        <w:i w:val="0"/>
        <w:sz w:val="22"/>
      </w:rPr>
    </w:lvl>
    <w:lvl w:ilvl="3" w:tplc="3B28DEFC">
      <w:start w:val="1"/>
      <w:numFmt w:val="lowerLetter"/>
      <w:lvlText w:val="%4."/>
      <w:lvlJc w:val="left"/>
      <w:pPr>
        <w:ind w:left="2880" w:hanging="360"/>
      </w:pPr>
      <w:rPr>
        <w:rFonts w:cstheme="minorBidi" w:hint="default"/>
        <w:b w:val="0"/>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49A1CBE"/>
    <w:multiLevelType w:val="hybridMultilevel"/>
    <w:tmpl w:val="C31A40C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70C4D33"/>
    <w:multiLevelType w:val="multilevel"/>
    <w:tmpl w:val="BDC8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13593F"/>
    <w:multiLevelType w:val="hybridMultilevel"/>
    <w:tmpl w:val="389E67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3098002F"/>
    <w:multiLevelType w:val="hybridMultilevel"/>
    <w:tmpl w:val="6F5EFD2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48CC7183"/>
    <w:multiLevelType w:val="hybridMultilevel"/>
    <w:tmpl w:val="0F7EC7D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4ABB20F5"/>
    <w:multiLevelType w:val="hybridMultilevel"/>
    <w:tmpl w:val="16F4E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2D4DFA"/>
    <w:multiLevelType w:val="hybridMultilevel"/>
    <w:tmpl w:val="D37E1DC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599442AE"/>
    <w:multiLevelType w:val="hybridMultilevel"/>
    <w:tmpl w:val="C396F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8D235D"/>
    <w:multiLevelType w:val="hybridMultilevel"/>
    <w:tmpl w:val="C80CF4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8694EE9"/>
    <w:multiLevelType w:val="hybridMultilevel"/>
    <w:tmpl w:val="4A2AADD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6FB8357D"/>
    <w:multiLevelType w:val="hybridMultilevel"/>
    <w:tmpl w:val="50C61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7"/>
  </w:num>
  <w:num w:numId="4">
    <w:abstractNumId w:val="3"/>
  </w:num>
  <w:num w:numId="5">
    <w:abstractNumId w:val="10"/>
  </w:num>
  <w:num w:numId="6">
    <w:abstractNumId w:val="0"/>
  </w:num>
  <w:num w:numId="7">
    <w:abstractNumId w:val="6"/>
  </w:num>
  <w:num w:numId="8">
    <w:abstractNumId w:val="5"/>
  </w:num>
  <w:num w:numId="9">
    <w:abstractNumId w:val="2"/>
  </w:num>
  <w:num w:numId="10">
    <w:abstractNumId w:val="4"/>
  </w:num>
  <w:num w:numId="11">
    <w:abstractNumId w:val="8"/>
  </w:num>
  <w:num w:numId="12">
    <w:abstractNumId w:val="11"/>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DA8"/>
    <w:rsid w:val="000003C6"/>
    <w:rsid w:val="00004056"/>
    <w:rsid w:val="000054E6"/>
    <w:rsid w:val="00011807"/>
    <w:rsid w:val="00035D07"/>
    <w:rsid w:val="000416CE"/>
    <w:rsid w:val="00041B94"/>
    <w:rsid w:val="00041EE6"/>
    <w:rsid w:val="0007609B"/>
    <w:rsid w:val="00081863"/>
    <w:rsid w:val="0009388E"/>
    <w:rsid w:val="000A6428"/>
    <w:rsid w:val="000B5435"/>
    <w:rsid w:val="000B6143"/>
    <w:rsid w:val="000B7B9D"/>
    <w:rsid w:val="000D3806"/>
    <w:rsid w:val="00103098"/>
    <w:rsid w:val="0011794C"/>
    <w:rsid w:val="00130713"/>
    <w:rsid w:val="00135FA0"/>
    <w:rsid w:val="00161F62"/>
    <w:rsid w:val="001626C3"/>
    <w:rsid w:val="00162B5F"/>
    <w:rsid w:val="00172460"/>
    <w:rsid w:val="00180C96"/>
    <w:rsid w:val="001A0C5B"/>
    <w:rsid w:val="001D4689"/>
    <w:rsid w:val="001D4A2C"/>
    <w:rsid w:val="001F0718"/>
    <w:rsid w:val="001F0C62"/>
    <w:rsid w:val="001F22FF"/>
    <w:rsid w:val="00200488"/>
    <w:rsid w:val="00205087"/>
    <w:rsid w:val="00210BAD"/>
    <w:rsid w:val="002252F5"/>
    <w:rsid w:val="00251A02"/>
    <w:rsid w:val="00263B7C"/>
    <w:rsid w:val="00264765"/>
    <w:rsid w:val="00264DA2"/>
    <w:rsid w:val="00280483"/>
    <w:rsid w:val="00285DCF"/>
    <w:rsid w:val="00287D78"/>
    <w:rsid w:val="0029016A"/>
    <w:rsid w:val="002944CB"/>
    <w:rsid w:val="002A2D62"/>
    <w:rsid w:val="002A4A2C"/>
    <w:rsid w:val="002B4499"/>
    <w:rsid w:val="002B7AAB"/>
    <w:rsid w:val="002D3DD9"/>
    <w:rsid w:val="002D3E1F"/>
    <w:rsid w:val="002F789D"/>
    <w:rsid w:val="00345F31"/>
    <w:rsid w:val="003546F0"/>
    <w:rsid w:val="00367D9C"/>
    <w:rsid w:val="00380A97"/>
    <w:rsid w:val="00390893"/>
    <w:rsid w:val="003D69E1"/>
    <w:rsid w:val="003E475D"/>
    <w:rsid w:val="003E60EF"/>
    <w:rsid w:val="003F483E"/>
    <w:rsid w:val="004027EF"/>
    <w:rsid w:val="00402A8C"/>
    <w:rsid w:val="004066C1"/>
    <w:rsid w:val="00410AD7"/>
    <w:rsid w:val="00420BED"/>
    <w:rsid w:val="0042264A"/>
    <w:rsid w:val="004237B2"/>
    <w:rsid w:val="00430871"/>
    <w:rsid w:val="004325EF"/>
    <w:rsid w:val="00443C4A"/>
    <w:rsid w:val="00457792"/>
    <w:rsid w:val="00467C00"/>
    <w:rsid w:val="00475759"/>
    <w:rsid w:val="00482F32"/>
    <w:rsid w:val="004865D9"/>
    <w:rsid w:val="00495D8E"/>
    <w:rsid w:val="004A2EA2"/>
    <w:rsid w:val="004C7CAD"/>
    <w:rsid w:val="004D6538"/>
    <w:rsid w:val="004E0BE3"/>
    <w:rsid w:val="004E3990"/>
    <w:rsid w:val="004F4630"/>
    <w:rsid w:val="005021D7"/>
    <w:rsid w:val="00504322"/>
    <w:rsid w:val="0051080D"/>
    <w:rsid w:val="005132BF"/>
    <w:rsid w:val="0054160E"/>
    <w:rsid w:val="00543BAC"/>
    <w:rsid w:val="00547FE2"/>
    <w:rsid w:val="00550897"/>
    <w:rsid w:val="00553B5D"/>
    <w:rsid w:val="005668A2"/>
    <w:rsid w:val="0056758A"/>
    <w:rsid w:val="00574DEC"/>
    <w:rsid w:val="005950E7"/>
    <w:rsid w:val="005A1206"/>
    <w:rsid w:val="005B2808"/>
    <w:rsid w:val="005C5035"/>
    <w:rsid w:val="005D373D"/>
    <w:rsid w:val="006004F9"/>
    <w:rsid w:val="00616026"/>
    <w:rsid w:val="006223D0"/>
    <w:rsid w:val="006315FD"/>
    <w:rsid w:val="00632CC4"/>
    <w:rsid w:val="0064004C"/>
    <w:rsid w:val="00652150"/>
    <w:rsid w:val="00657AC3"/>
    <w:rsid w:val="00657B3E"/>
    <w:rsid w:val="00664949"/>
    <w:rsid w:val="00673825"/>
    <w:rsid w:val="00692D8A"/>
    <w:rsid w:val="006A2018"/>
    <w:rsid w:val="006B3A5A"/>
    <w:rsid w:val="006B6CE6"/>
    <w:rsid w:val="006C209D"/>
    <w:rsid w:val="007039AC"/>
    <w:rsid w:val="00712EA1"/>
    <w:rsid w:val="00714DA8"/>
    <w:rsid w:val="00717B07"/>
    <w:rsid w:val="00755782"/>
    <w:rsid w:val="0076104F"/>
    <w:rsid w:val="007722CA"/>
    <w:rsid w:val="007969BE"/>
    <w:rsid w:val="007A311E"/>
    <w:rsid w:val="007A7F2B"/>
    <w:rsid w:val="007B2EE0"/>
    <w:rsid w:val="007B5999"/>
    <w:rsid w:val="007C3BB8"/>
    <w:rsid w:val="007D5B69"/>
    <w:rsid w:val="007E600D"/>
    <w:rsid w:val="007E79B6"/>
    <w:rsid w:val="007F103A"/>
    <w:rsid w:val="00802739"/>
    <w:rsid w:val="00842F01"/>
    <w:rsid w:val="0084385A"/>
    <w:rsid w:val="00844E2F"/>
    <w:rsid w:val="008663D0"/>
    <w:rsid w:val="00874591"/>
    <w:rsid w:val="008769D5"/>
    <w:rsid w:val="00885B1E"/>
    <w:rsid w:val="0089198F"/>
    <w:rsid w:val="00891AEA"/>
    <w:rsid w:val="00892895"/>
    <w:rsid w:val="00897908"/>
    <w:rsid w:val="008A7777"/>
    <w:rsid w:val="008D0D94"/>
    <w:rsid w:val="008F6CAD"/>
    <w:rsid w:val="00907544"/>
    <w:rsid w:val="00912659"/>
    <w:rsid w:val="009161E3"/>
    <w:rsid w:val="00916239"/>
    <w:rsid w:val="00922DFE"/>
    <w:rsid w:val="009418C6"/>
    <w:rsid w:val="00956B5F"/>
    <w:rsid w:val="00961030"/>
    <w:rsid w:val="00981DD0"/>
    <w:rsid w:val="00986ED6"/>
    <w:rsid w:val="00987458"/>
    <w:rsid w:val="009A0359"/>
    <w:rsid w:val="009C0C38"/>
    <w:rsid w:val="009D4EC3"/>
    <w:rsid w:val="009E0DA4"/>
    <w:rsid w:val="009E4EA2"/>
    <w:rsid w:val="00A015F5"/>
    <w:rsid w:val="00A04FFB"/>
    <w:rsid w:val="00A21462"/>
    <w:rsid w:val="00A22449"/>
    <w:rsid w:val="00A27B48"/>
    <w:rsid w:val="00A312E9"/>
    <w:rsid w:val="00A35CB7"/>
    <w:rsid w:val="00A43241"/>
    <w:rsid w:val="00A45380"/>
    <w:rsid w:val="00A513F6"/>
    <w:rsid w:val="00A51B96"/>
    <w:rsid w:val="00A55D59"/>
    <w:rsid w:val="00A62971"/>
    <w:rsid w:val="00A82126"/>
    <w:rsid w:val="00A90189"/>
    <w:rsid w:val="00A91F46"/>
    <w:rsid w:val="00AB2606"/>
    <w:rsid w:val="00AB2D6F"/>
    <w:rsid w:val="00AC24EE"/>
    <w:rsid w:val="00AC78C7"/>
    <w:rsid w:val="00AE127E"/>
    <w:rsid w:val="00AF254F"/>
    <w:rsid w:val="00AF7CD3"/>
    <w:rsid w:val="00B123D4"/>
    <w:rsid w:val="00B20A01"/>
    <w:rsid w:val="00B250B4"/>
    <w:rsid w:val="00B30C67"/>
    <w:rsid w:val="00B45B23"/>
    <w:rsid w:val="00B564A8"/>
    <w:rsid w:val="00B71006"/>
    <w:rsid w:val="00B71829"/>
    <w:rsid w:val="00B940C0"/>
    <w:rsid w:val="00BA0627"/>
    <w:rsid w:val="00BA0F58"/>
    <w:rsid w:val="00BA5A17"/>
    <w:rsid w:val="00BA6977"/>
    <w:rsid w:val="00BB0812"/>
    <w:rsid w:val="00BB6DB6"/>
    <w:rsid w:val="00BF2C17"/>
    <w:rsid w:val="00BF2C27"/>
    <w:rsid w:val="00C02154"/>
    <w:rsid w:val="00C1123D"/>
    <w:rsid w:val="00C4121A"/>
    <w:rsid w:val="00C738B0"/>
    <w:rsid w:val="00C83C99"/>
    <w:rsid w:val="00C86AC3"/>
    <w:rsid w:val="00C87D54"/>
    <w:rsid w:val="00C90E9F"/>
    <w:rsid w:val="00C91062"/>
    <w:rsid w:val="00C95DA7"/>
    <w:rsid w:val="00CA3E21"/>
    <w:rsid w:val="00CA481C"/>
    <w:rsid w:val="00CD5E93"/>
    <w:rsid w:val="00CF2EFF"/>
    <w:rsid w:val="00D02D6B"/>
    <w:rsid w:val="00D13184"/>
    <w:rsid w:val="00D30281"/>
    <w:rsid w:val="00D521F8"/>
    <w:rsid w:val="00D53109"/>
    <w:rsid w:val="00D6408A"/>
    <w:rsid w:val="00D64B81"/>
    <w:rsid w:val="00D72150"/>
    <w:rsid w:val="00D7370C"/>
    <w:rsid w:val="00D808F4"/>
    <w:rsid w:val="00D80FBE"/>
    <w:rsid w:val="00D851C8"/>
    <w:rsid w:val="00D86154"/>
    <w:rsid w:val="00D91D14"/>
    <w:rsid w:val="00D97BAC"/>
    <w:rsid w:val="00DA4B16"/>
    <w:rsid w:val="00DB13CD"/>
    <w:rsid w:val="00DB19AF"/>
    <w:rsid w:val="00DB3DFB"/>
    <w:rsid w:val="00DB733E"/>
    <w:rsid w:val="00DC6FD3"/>
    <w:rsid w:val="00DD1FD2"/>
    <w:rsid w:val="00DE6A26"/>
    <w:rsid w:val="00DE7095"/>
    <w:rsid w:val="00DF039C"/>
    <w:rsid w:val="00E0290F"/>
    <w:rsid w:val="00E20913"/>
    <w:rsid w:val="00E311D8"/>
    <w:rsid w:val="00E35D14"/>
    <w:rsid w:val="00E446AC"/>
    <w:rsid w:val="00E467FE"/>
    <w:rsid w:val="00E47331"/>
    <w:rsid w:val="00E529D3"/>
    <w:rsid w:val="00E564A5"/>
    <w:rsid w:val="00E5770F"/>
    <w:rsid w:val="00E60E85"/>
    <w:rsid w:val="00E66D13"/>
    <w:rsid w:val="00E90D95"/>
    <w:rsid w:val="00E92FB5"/>
    <w:rsid w:val="00EB2FFD"/>
    <w:rsid w:val="00EC2464"/>
    <w:rsid w:val="00EE218A"/>
    <w:rsid w:val="00EF3959"/>
    <w:rsid w:val="00F045C6"/>
    <w:rsid w:val="00F05CF1"/>
    <w:rsid w:val="00F110A3"/>
    <w:rsid w:val="00F1145C"/>
    <w:rsid w:val="00F15B2F"/>
    <w:rsid w:val="00F37010"/>
    <w:rsid w:val="00F47CA0"/>
    <w:rsid w:val="00F60A3E"/>
    <w:rsid w:val="00F75E04"/>
    <w:rsid w:val="00F76FD7"/>
    <w:rsid w:val="00F926C2"/>
    <w:rsid w:val="00F97770"/>
    <w:rsid w:val="00FC15EE"/>
    <w:rsid w:val="00FC5E32"/>
    <w:rsid w:val="00FC7228"/>
    <w:rsid w:val="00FD6ADD"/>
    <w:rsid w:val="00FF10AE"/>
    <w:rsid w:val="00FF5EA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0B50276D"/>
  <w15:docId w15:val="{D006EEE8-B812-4659-A3E5-4882CAB6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4">
    <w:name w:val="heading 4"/>
    <w:basedOn w:val="Normal"/>
    <w:link w:val="Titre4Car"/>
    <w:uiPriority w:val="9"/>
    <w:qFormat/>
    <w:rsid w:val="00DB19AF"/>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14DA8"/>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714DA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714DA8"/>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714DA8"/>
    <w:rPr>
      <w:rFonts w:ascii="Times New Roman" w:eastAsia="Times New Roman" w:hAnsi="Times New Roman" w:cs="Times New Roman"/>
      <w:sz w:val="24"/>
      <w:szCs w:val="24"/>
      <w:lang w:eastAsia="fr-FR"/>
    </w:rPr>
  </w:style>
  <w:style w:type="character" w:styleId="Numrodepage">
    <w:name w:val="page number"/>
    <w:basedOn w:val="Policepardfaut"/>
    <w:uiPriority w:val="99"/>
    <w:rsid w:val="00714DA8"/>
    <w:rPr>
      <w:rFonts w:cs="Times New Roman"/>
    </w:rPr>
  </w:style>
  <w:style w:type="paragraph" w:styleId="Paragraphedeliste">
    <w:name w:val="List Paragraph"/>
    <w:aliases w:val="Bullet Points,Liste Paragraf,Citation List,List Paragraph (numbered (a)),Yellow Bullet,Normal bullet 2,Paragraph,Bullets,Table/Figure Heading,List of pictures,References,Table of contents numbered,Renkli Liste - Vurgu 11,Bullet OFM"/>
    <w:basedOn w:val="Normal"/>
    <w:link w:val="ParagraphedelisteCar"/>
    <w:uiPriority w:val="34"/>
    <w:qFormat/>
    <w:rsid w:val="00714DA8"/>
    <w:pPr>
      <w:spacing w:after="0" w:line="240" w:lineRule="auto"/>
      <w:ind w:left="720"/>
      <w:contextualSpacing/>
    </w:pPr>
    <w:rPr>
      <w:rFonts w:ascii="Times New Roman" w:eastAsia="Times New Roman" w:hAnsi="Times New Roman" w:cs="Times New Roman"/>
      <w:sz w:val="24"/>
      <w:szCs w:val="24"/>
      <w:lang w:eastAsia="fr-FR"/>
    </w:rPr>
  </w:style>
  <w:style w:type="character" w:customStyle="1" w:styleId="ParagraphedelisteCar">
    <w:name w:val="Paragraphe de liste Car"/>
    <w:aliases w:val="Bullet Points Car,Liste Paragraf Car,Citation List Car,List Paragraph (numbered (a)) Car,Yellow Bullet Car,Normal bullet 2 Car,Paragraph Car,Bullets Car,Table/Figure Heading Car,List of pictures Car,References Car,Bullet OFM Car"/>
    <w:basedOn w:val="Policepardfaut"/>
    <w:link w:val="Paragraphedeliste"/>
    <w:uiPriority w:val="34"/>
    <w:qFormat/>
    <w:locked/>
    <w:rsid w:val="00714DA8"/>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263B7C"/>
    <w:rPr>
      <w:sz w:val="16"/>
      <w:szCs w:val="16"/>
    </w:rPr>
  </w:style>
  <w:style w:type="paragraph" w:styleId="Commentaire">
    <w:name w:val="annotation text"/>
    <w:basedOn w:val="Normal"/>
    <w:link w:val="CommentaireCar"/>
    <w:uiPriority w:val="99"/>
    <w:unhideWhenUsed/>
    <w:rsid w:val="00263B7C"/>
    <w:pPr>
      <w:spacing w:line="240" w:lineRule="auto"/>
    </w:pPr>
    <w:rPr>
      <w:sz w:val="20"/>
      <w:szCs w:val="20"/>
    </w:rPr>
  </w:style>
  <w:style w:type="character" w:customStyle="1" w:styleId="CommentaireCar">
    <w:name w:val="Commentaire Car"/>
    <w:basedOn w:val="Policepardfaut"/>
    <w:link w:val="Commentaire"/>
    <w:uiPriority w:val="99"/>
    <w:rsid w:val="00263B7C"/>
    <w:rPr>
      <w:sz w:val="20"/>
      <w:szCs w:val="20"/>
    </w:rPr>
  </w:style>
  <w:style w:type="paragraph" w:styleId="Objetducommentaire">
    <w:name w:val="annotation subject"/>
    <w:basedOn w:val="Commentaire"/>
    <w:next w:val="Commentaire"/>
    <w:link w:val="ObjetducommentaireCar"/>
    <w:uiPriority w:val="99"/>
    <w:semiHidden/>
    <w:unhideWhenUsed/>
    <w:rsid w:val="00263B7C"/>
    <w:rPr>
      <w:b/>
      <w:bCs/>
    </w:rPr>
  </w:style>
  <w:style w:type="character" w:customStyle="1" w:styleId="ObjetducommentaireCar">
    <w:name w:val="Objet du commentaire Car"/>
    <w:basedOn w:val="CommentaireCar"/>
    <w:link w:val="Objetducommentaire"/>
    <w:uiPriority w:val="99"/>
    <w:semiHidden/>
    <w:rsid w:val="00263B7C"/>
    <w:rPr>
      <w:b/>
      <w:bCs/>
      <w:sz w:val="20"/>
      <w:szCs w:val="20"/>
    </w:rPr>
  </w:style>
  <w:style w:type="paragraph" w:styleId="Textedebulles">
    <w:name w:val="Balloon Text"/>
    <w:basedOn w:val="Normal"/>
    <w:link w:val="TextedebullesCar"/>
    <w:uiPriority w:val="99"/>
    <w:semiHidden/>
    <w:unhideWhenUsed/>
    <w:rsid w:val="00263B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3B7C"/>
    <w:rPr>
      <w:rFonts w:ascii="Segoe UI" w:hAnsi="Segoe UI" w:cs="Segoe UI"/>
      <w:sz w:val="18"/>
      <w:szCs w:val="18"/>
    </w:rPr>
  </w:style>
  <w:style w:type="table" w:styleId="Grilledutableau">
    <w:name w:val="Table Grid"/>
    <w:basedOn w:val="TableauNormal"/>
    <w:uiPriority w:val="39"/>
    <w:rsid w:val="00D53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161F62"/>
    <w:pPr>
      <w:spacing w:after="0" w:line="240" w:lineRule="auto"/>
    </w:pPr>
  </w:style>
  <w:style w:type="character" w:customStyle="1" w:styleId="texttranslation">
    <w:name w:val="text__translation"/>
    <w:basedOn w:val="Policepardfaut"/>
    <w:rsid w:val="00B71829"/>
  </w:style>
  <w:style w:type="paragraph" w:styleId="NormalWeb">
    <w:name w:val="Normal (Web)"/>
    <w:basedOn w:val="Normal"/>
    <w:uiPriority w:val="99"/>
    <w:rsid w:val="00380A97"/>
    <w:rPr>
      <w:rFonts w:ascii="Times New Roman" w:eastAsia="Times New Roman" w:hAnsi="Times New Roman" w:cs="Times New Roman"/>
      <w:sz w:val="24"/>
      <w:szCs w:val="24"/>
    </w:rPr>
  </w:style>
  <w:style w:type="paragraph" w:styleId="Corpsdetexte">
    <w:name w:val="Body Text"/>
    <w:basedOn w:val="Normal"/>
    <w:link w:val="CorpsdetexteCar"/>
    <w:uiPriority w:val="1"/>
    <w:unhideWhenUsed/>
    <w:qFormat/>
    <w:rsid w:val="00380A97"/>
    <w:pPr>
      <w:widowControl w:val="0"/>
      <w:spacing w:after="0" w:line="240" w:lineRule="auto"/>
    </w:pPr>
    <w:rPr>
      <w:rFonts w:ascii="Times New Roman" w:eastAsia="Times New Roman" w:hAnsi="Times New Roman" w:cs="Times New Roman"/>
      <w:i/>
      <w:iCs/>
      <w:sz w:val="24"/>
      <w:szCs w:val="24"/>
    </w:rPr>
  </w:style>
  <w:style w:type="character" w:customStyle="1" w:styleId="CorpsdetexteCar">
    <w:name w:val="Corps de texte Car"/>
    <w:basedOn w:val="Policepardfaut"/>
    <w:link w:val="Corpsdetexte"/>
    <w:uiPriority w:val="1"/>
    <w:rsid w:val="00380A97"/>
    <w:rPr>
      <w:rFonts w:ascii="Times New Roman" w:eastAsia="Times New Roman" w:hAnsi="Times New Roman" w:cs="Times New Roman"/>
      <w:i/>
      <w:iCs/>
      <w:sz w:val="24"/>
      <w:szCs w:val="24"/>
    </w:rPr>
  </w:style>
  <w:style w:type="paragraph" w:customStyle="1" w:styleId="EUReport1">
    <w:name w:val="EU Report 1"/>
    <w:basedOn w:val="Normal"/>
    <w:uiPriority w:val="99"/>
    <w:qFormat/>
    <w:rsid w:val="004D6538"/>
    <w:pPr>
      <w:spacing w:before="120" w:after="360" w:line="240" w:lineRule="auto"/>
    </w:pPr>
    <w:rPr>
      <w:rFonts w:ascii="EYInterstate Light" w:eastAsia="Times New Roman" w:hAnsi="EYInterstate Light" w:cs="Times New Roman"/>
      <w:b/>
      <w:sz w:val="28"/>
      <w:szCs w:val="20"/>
      <w:lang w:val="en-GB" w:eastAsia="en-GB"/>
    </w:rPr>
  </w:style>
  <w:style w:type="character" w:styleId="Lienhypertexte">
    <w:name w:val="Hyperlink"/>
    <w:basedOn w:val="Policepardfaut"/>
    <w:uiPriority w:val="99"/>
    <w:unhideWhenUsed/>
    <w:rsid w:val="00D6408A"/>
    <w:rPr>
      <w:color w:val="0563C1" w:themeColor="hyperlink"/>
      <w:u w:val="single"/>
    </w:rPr>
  </w:style>
  <w:style w:type="paragraph" w:styleId="Rvision">
    <w:name w:val="Revision"/>
    <w:hidden/>
    <w:uiPriority w:val="99"/>
    <w:semiHidden/>
    <w:rsid w:val="00C4121A"/>
    <w:pPr>
      <w:spacing w:after="0" w:line="240" w:lineRule="auto"/>
    </w:pPr>
  </w:style>
  <w:style w:type="character" w:styleId="lev">
    <w:name w:val="Strong"/>
    <w:basedOn w:val="Policepardfaut"/>
    <w:uiPriority w:val="22"/>
    <w:qFormat/>
    <w:rsid w:val="00897908"/>
    <w:rPr>
      <w:b/>
      <w:bCs/>
    </w:rPr>
  </w:style>
  <w:style w:type="table" w:styleId="TableauGrille4-Accentuation1">
    <w:name w:val="Grid Table 4 Accent 1"/>
    <w:basedOn w:val="TableauNormal"/>
    <w:uiPriority w:val="49"/>
    <w:rsid w:val="006C209D"/>
    <w:pPr>
      <w:spacing w:after="0" w:line="240" w:lineRule="auto"/>
    </w:pPr>
    <w:rPr>
      <w:rFonts w:eastAsiaTheme="minorEastAsia"/>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itre4Car">
    <w:name w:val="Titre 4 Car"/>
    <w:basedOn w:val="Policepardfaut"/>
    <w:link w:val="Titre4"/>
    <w:uiPriority w:val="9"/>
    <w:rsid w:val="00DB19AF"/>
    <w:rPr>
      <w:rFonts w:ascii="Times New Roman" w:eastAsia="Times New Roman" w:hAnsi="Times New Roman" w:cs="Times New Roman"/>
      <w:b/>
      <w:bCs/>
      <w:sz w:val="24"/>
      <w:szCs w:val="24"/>
      <w:lang w:eastAsia="fr-FR"/>
    </w:rPr>
  </w:style>
  <w:style w:type="paragraph" w:customStyle="1" w:styleId="Default">
    <w:name w:val="Default"/>
    <w:rsid w:val="00DB19A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236494">
      <w:bodyDiv w:val="1"/>
      <w:marLeft w:val="0"/>
      <w:marRight w:val="0"/>
      <w:marTop w:val="0"/>
      <w:marBottom w:val="0"/>
      <w:divBdr>
        <w:top w:val="none" w:sz="0" w:space="0" w:color="auto"/>
        <w:left w:val="none" w:sz="0" w:space="0" w:color="auto"/>
        <w:bottom w:val="none" w:sz="0" w:space="0" w:color="auto"/>
        <w:right w:val="none" w:sz="0" w:space="0" w:color="auto"/>
      </w:divBdr>
    </w:div>
    <w:div w:id="446588813">
      <w:bodyDiv w:val="1"/>
      <w:marLeft w:val="0"/>
      <w:marRight w:val="0"/>
      <w:marTop w:val="0"/>
      <w:marBottom w:val="0"/>
      <w:divBdr>
        <w:top w:val="none" w:sz="0" w:space="0" w:color="auto"/>
        <w:left w:val="none" w:sz="0" w:space="0" w:color="auto"/>
        <w:bottom w:val="none" w:sz="0" w:space="0" w:color="auto"/>
        <w:right w:val="none" w:sz="0" w:space="0" w:color="auto"/>
      </w:divBdr>
      <w:divsChild>
        <w:div w:id="1559167934">
          <w:blockQuote w:val="1"/>
          <w:marLeft w:val="0"/>
          <w:marRight w:val="0"/>
          <w:marTop w:val="0"/>
          <w:marBottom w:val="0"/>
          <w:divBdr>
            <w:top w:val="single" w:sz="2" w:space="0" w:color="auto"/>
            <w:left w:val="single" w:sz="12" w:space="0" w:color="auto"/>
            <w:bottom w:val="single" w:sz="2" w:space="0" w:color="auto"/>
            <w:right w:val="single" w:sz="2" w:space="0" w:color="auto"/>
          </w:divBdr>
        </w:div>
      </w:divsChild>
    </w:div>
    <w:div w:id="465197614">
      <w:bodyDiv w:val="1"/>
      <w:marLeft w:val="0"/>
      <w:marRight w:val="0"/>
      <w:marTop w:val="0"/>
      <w:marBottom w:val="0"/>
      <w:divBdr>
        <w:top w:val="none" w:sz="0" w:space="0" w:color="auto"/>
        <w:left w:val="none" w:sz="0" w:space="0" w:color="auto"/>
        <w:bottom w:val="none" w:sz="0" w:space="0" w:color="auto"/>
        <w:right w:val="none" w:sz="0" w:space="0" w:color="auto"/>
      </w:divBdr>
      <w:divsChild>
        <w:div w:id="499397092">
          <w:blockQuote w:val="1"/>
          <w:marLeft w:val="0"/>
          <w:marRight w:val="0"/>
          <w:marTop w:val="0"/>
          <w:marBottom w:val="0"/>
          <w:divBdr>
            <w:top w:val="single" w:sz="2" w:space="0" w:color="auto"/>
            <w:left w:val="single" w:sz="12" w:space="0" w:color="auto"/>
            <w:bottom w:val="single" w:sz="2" w:space="0" w:color="auto"/>
            <w:right w:val="single" w:sz="2" w:space="0" w:color="auto"/>
          </w:divBdr>
        </w:div>
      </w:divsChild>
    </w:div>
    <w:div w:id="480540145">
      <w:bodyDiv w:val="1"/>
      <w:marLeft w:val="0"/>
      <w:marRight w:val="0"/>
      <w:marTop w:val="0"/>
      <w:marBottom w:val="0"/>
      <w:divBdr>
        <w:top w:val="none" w:sz="0" w:space="0" w:color="auto"/>
        <w:left w:val="none" w:sz="0" w:space="0" w:color="auto"/>
        <w:bottom w:val="none" w:sz="0" w:space="0" w:color="auto"/>
        <w:right w:val="none" w:sz="0" w:space="0" w:color="auto"/>
      </w:divBdr>
    </w:div>
    <w:div w:id="608587897">
      <w:bodyDiv w:val="1"/>
      <w:marLeft w:val="0"/>
      <w:marRight w:val="0"/>
      <w:marTop w:val="0"/>
      <w:marBottom w:val="0"/>
      <w:divBdr>
        <w:top w:val="none" w:sz="0" w:space="0" w:color="auto"/>
        <w:left w:val="none" w:sz="0" w:space="0" w:color="auto"/>
        <w:bottom w:val="none" w:sz="0" w:space="0" w:color="auto"/>
        <w:right w:val="none" w:sz="0" w:space="0" w:color="auto"/>
      </w:divBdr>
    </w:div>
    <w:div w:id="686756261">
      <w:bodyDiv w:val="1"/>
      <w:marLeft w:val="0"/>
      <w:marRight w:val="0"/>
      <w:marTop w:val="0"/>
      <w:marBottom w:val="0"/>
      <w:divBdr>
        <w:top w:val="none" w:sz="0" w:space="0" w:color="auto"/>
        <w:left w:val="none" w:sz="0" w:space="0" w:color="auto"/>
        <w:bottom w:val="none" w:sz="0" w:space="0" w:color="auto"/>
        <w:right w:val="none" w:sz="0" w:space="0" w:color="auto"/>
      </w:divBdr>
    </w:div>
    <w:div w:id="688217284">
      <w:bodyDiv w:val="1"/>
      <w:marLeft w:val="0"/>
      <w:marRight w:val="0"/>
      <w:marTop w:val="0"/>
      <w:marBottom w:val="0"/>
      <w:divBdr>
        <w:top w:val="none" w:sz="0" w:space="0" w:color="auto"/>
        <w:left w:val="none" w:sz="0" w:space="0" w:color="auto"/>
        <w:bottom w:val="none" w:sz="0" w:space="0" w:color="auto"/>
        <w:right w:val="none" w:sz="0" w:space="0" w:color="auto"/>
      </w:divBdr>
    </w:div>
    <w:div w:id="710569670">
      <w:bodyDiv w:val="1"/>
      <w:marLeft w:val="0"/>
      <w:marRight w:val="0"/>
      <w:marTop w:val="0"/>
      <w:marBottom w:val="0"/>
      <w:divBdr>
        <w:top w:val="none" w:sz="0" w:space="0" w:color="auto"/>
        <w:left w:val="none" w:sz="0" w:space="0" w:color="auto"/>
        <w:bottom w:val="none" w:sz="0" w:space="0" w:color="auto"/>
        <w:right w:val="none" w:sz="0" w:space="0" w:color="auto"/>
      </w:divBdr>
      <w:divsChild>
        <w:div w:id="1007438421">
          <w:blockQuote w:val="1"/>
          <w:marLeft w:val="0"/>
          <w:marRight w:val="0"/>
          <w:marTop w:val="0"/>
          <w:marBottom w:val="0"/>
          <w:divBdr>
            <w:top w:val="single" w:sz="2" w:space="0" w:color="auto"/>
            <w:left w:val="single" w:sz="12" w:space="0" w:color="auto"/>
            <w:bottom w:val="single" w:sz="2" w:space="0" w:color="auto"/>
            <w:right w:val="single" w:sz="2" w:space="0" w:color="auto"/>
          </w:divBdr>
        </w:div>
      </w:divsChild>
    </w:div>
    <w:div w:id="809133434">
      <w:bodyDiv w:val="1"/>
      <w:marLeft w:val="0"/>
      <w:marRight w:val="0"/>
      <w:marTop w:val="0"/>
      <w:marBottom w:val="0"/>
      <w:divBdr>
        <w:top w:val="none" w:sz="0" w:space="0" w:color="auto"/>
        <w:left w:val="none" w:sz="0" w:space="0" w:color="auto"/>
        <w:bottom w:val="none" w:sz="0" w:space="0" w:color="auto"/>
        <w:right w:val="none" w:sz="0" w:space="0" w:color="auto"/>
      </w:divBdr>
    </w:div>
    <w:div w:id="996766472">
      <w:bodyDiv w:val="1"/>
      <w:marLeft w:val="0"/>
      <w:marRight w:val="0"/>
      <w:marTop w:val="0"/>
      <w:marBottom w:val="0"/>
      <w:divBdr>
        <w:top w:val="none" w:sz="0" w:space="0" w:color="auto"/>
        <w:left w:val="none" w:sz="0" w:space="0" w:color="auto"/>
        <w:bottom w:val="none" w:sz="0" w:space="0" w:color="auto"/>
        <w:right w:val="none" w:sz="0" w:space="0" w:color="auto"/>
      </w:divBdr>
    </w:div>
    <w:div w:id="1027296941">
      <w:bodyDiv w:val="1"/>
      <w:marLeft w:val="0"/>
      <w:marRight w:val="0"/>
      <w:marTop w:val="0"/>
      <w:marBottom w:val="0"/>
      <w:divBdr>
        <w:top w:val="none" w:sz="0" w:space="0" w:color="auto"/>
        <w:left w:val="none" w:sz="0" w:space="0" w:color="auto"/>
        <w:bottom w:val="none" w:sz="0" w:space="0" w:color="auto"/>
        <w:right w:val="none" w:sz="0" w:space="0" w:color="auto"/>
      </w:divBdr>
    </w:div>
    <w:div w:id="1029454925">
      <w:bodyDiv w:val="1"/>
      <w:marLeft w:val="0"/>
      <w:marRight w:val="0"/>
      <w:marTop w:val="0"/>
      <w:marBottom w:val="0"/>
      <w:divBdr>
        <w:top w:val="none" w:sz="0" w:space="0" w:color="auto"/>
        <w:left w:val="none" w:sz="0" w:space="0" w:color="auto"/>
        <w:bottom w:val="none" w:sz="0" w:space="0" w:color="auto"/>
        <w:right w:val="none" w:sz="0" w:space="0" w:color="auto"/>
      </w:divBdr>
    </w:div>
    <w:div w:id="1183475927">
      <w:bodyDiv w:val="1"/>
      <w:marLeft w:val="0"/>
      <w:marRight w:val="0"/>
      <w:marTop w:val="0"/>
      <w:marBottom w:val="0"/>
      <w:divBdr>
        <w:top w:val="none" w:sz="0" w:space="0" w:color="auto"/>
        <w:left w:val="none" w:sz="0" w:space="0" w:color="auto"/>
        <w:bottom w:val="none" w:sz="0" w:space="0" w:color="auto"/>
        <w:right w:val="none" w:sz="0" w:space="0" w:color="auto"/>
      </w:divBdr>
    </w:div>
    <w:div w:id="1210727152">
      <w:bodyDiv w:val="1"/>
      <w:marLeft w:val="0"/>
      <w:marRight w:val="0"/>
      <w:marTop w:val="0"/>
      <w:marBottom w:val="0"/>
      <w:divBdr>
        <w:top w:val="none" w:sz="0" w:space="0" w:color="auto"/>
        <w:left w:val="none" w:sz="0" w:space="0" w:color="auto"/>
        <w:bottom w:val="none" w:sz="0" w:space="0" w:color="auto"/>
        <w:right w:val="none" w:sz="0" w:space="0" w:color="auto"/>
      </w:divBdr>
    </w:div>
    <w:div w:id="1240749780">
      <w:bodyDiv w:val="1"/>
      <w:marLeft w:val="0"/>
      <w:marRight w:val="0"/>
      <w:marTop w:val="0"/>
      <w:marBottom w:val="0"/>
      <w:divBdr>
        <w:top w:val="none" w:sz="0" w:space="0" w:color="auto"/>
        <w:left w:val="none" w:sz="0" w:space="0" w:color="auto"/>
        <w:bottom w:val="none" w:sz="0" w:space="0" w:color="auto"/>
        <w:right w:val="none" w:sz="0" w:space="0" w:color="auto"/>
      </w:divBdr>
      <w:divsChild>
        <w:div w:id="36245083">
          <w:blockQuote w:val="1"/>
          <w:marLeft w:val="0"/>
          <w:marRight w:val="0"/>
          <w:marTop w:val="0"/>
          <w:marBottom w:val="0"/>
          <w:divBdr>
            <w:top w:val="single" w:sz="2" w:space="0" w:color="auto"/>
            <w:left w:val="single" w:sz="12" w:space="0" w:color="auto"/>
            <w:bottom w:val="single" w:sz="2" w:space="0" w:color="auto"/>
            <w:right w:val="single" w:sz="2" w:space="0" w:color="auto"/>
          </w:divBdr>
        </w:div>
      </w:divsChild>
    </w:div>
    <w:div w:id="1480731645">
      <w:bodyDiv w:val="1"/>
      <w:marLeft w:val="0"/>
      <w:marRight w:val="0"/>
      <w:marTop w:val="0"/>
      <w:marBottom w:val="0"/>
      <w:divBdr>
        <w:top w:val="none" w:sz="0" w:space="0" w:color="auto"/>
        <w:left w:val="none" w:sz="0" w:space="0" w:color="auto"/>
        <w:bottom w:val="none" w:sz="0" w:space="0" w:color="auto"/>
        <w:right w:val="none" w:sz="0" w:space="0" w:color="auto"/>
      </w:divBdr>
    </w:div>
    <w:div w:id="1533811370">
      <w:bodyDiv w:val="1"/>
      <w:marLeft w:val="0"/>
      <w:marRight w:val="0"/>
      <w:marTop w:val="0"/>
      <w:marBottom w:val="0"/>
      <w:divBdr>
        <w:top w:val="none" w:sz="0" w:space="0" w:color="auto"/>
        <w:left w:val="none" w:sz="0" w:space="0" w:color="auto"/>
        <w:bottom w:val="none" w:sz="0" w:space="0" w:color="auto"/>
        <w:right w:val="none" w:sz="0" w:space="0" w:color="auto"/>
      </w:divBdr>
      <w:divsChild>
        <w:div w:id="128859423">
          <w:blockQuote w:val="1"/>
          <w:marLeft w:val="0"/>
          <w:marRight w:val="0"/>
          <w:marTop w:val="0"/>
          <w:marBottom w:val="0"/>
          <w:divBdr>
            <w:top w:val="single" w:sz="2" w:space="0" w:color="auto"/>
            <w:left w:val="single" w:sz="12" w:space="0" w:color="auto"/>
            <w:bottom w:val="single" w:sz="2" w:space="0" w:color="auto"/>
            <w:right w:val="single" w:sz="2" w:space="0" w:color="auto"/>
          </w:divBdr>
        </w:div>
      </w:divsChild>
    </w:div>
    <w:div w:id="1556160186">
      <w:bodyDiv w:val="1"/>
      <w:marLeft w:val="0"/>
      <w:marRight w:val="0"/>
      <w:marTop w:val="0"/>
      <w:marBottom w:val="0"/>
      <w:divBdr>
        <w:top w:val="none" w:sz="0" w:space="0" w:color="auto"/>
        <w:left w:val="none" w:sz="0" w:space="0" w:color="auto"/>
        <w:bottom w:val="none" w:sz="0" w:space="0" w:color="auto"/>
        <w:right w:val="none" w:sz="0" w:space="0" w:color="auto"/>
      </w:divBdr>
    </w:div>
    <w:div w:id="1731684741">
      <w:bodyDiv w:val="1"/>
      <w:marLeft w:val="0"/>
      <w:marRight w:val="0"/>
      <w:marTop w:val="0"/>
      <w:marBottom w:val="0"/>
      <w:divBdr>
        <w:top w:val="none" w:sz="0" w:space="0" w:color="auto"/>
        <w:left w:val="none" w:sz="0" w:space="0" w:color="auto"/>
        <w:bottom w:val="none" w:sz="0" w:space="0" w:color="auto"/>
        <w:right w:val="none" w:sz="0" w:space="0" w:color="auto"/>
      </w:divBdr>
    </w:div>
    <w:div w:id="1780710558">
      <w:bodyDiv w:val="1"/>
      <w:marLeft w:val="0"/>
      <w:marRight w:val="0"/>
      <w:marTop w:val="0"/>
      <w:marBottom w:val="0"/>
      <w:divBdr>
        <w:top w:val="none" w:sz="0" w:space="0" w:color="auto"/>
        <w:left w:val="none" w:sz="0" w:space="0" w:color="auto"/>
        <w:bottom w:val="none" w:sz="0" w:space="0" w:color="auto"/>
        <w:right w:val="none" w:sz="0" w:space="0" w:color="auto"/>
      </w:divBdr>
    </w:div>
    <w:div w:id="1814061371">
      <w:bodyDiv w:val="1"/>
      <w:marLeft w:val="0"/>
      <w:marRight w:val="0"/>
      <w:marTop w:val="0"/>
      <w:marBottom w:val="0"/>
      <w:divBdr>
        <w:top w:val="none" w:sz="0" w:space="0" w:color="auto"/>
        <w:left w:val="none" w:sz="0" w:space="0" w:color="auto"/>
        <w:bottom w:val="none" w:sz="0" w:space="0" w:color="auto"/>
        <w:right w:val="none" w:sz="0" w:space="0" w:color="auto"/>
      </w:divBdr>
    </w:div>
    <w:div w:id="189985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6C64E81B3D034B886480CA20CF2B59" ma:contentTypeVersion="18" ma:contentTypeDescription="Create a new document." ma:contentTypeScope="" ma:versionID="72f4a7beb474a0b9bdc284e17e78cc83">
  <xsd:schema xmlns:xsd="http://www.w3.org/2001/XMLSchema" xmlns:xs="http://www.w3.org/2001/XMLSchema" xmlns:p="http://schemas.microsoft.com/office/2006/metadata/properties" xmlns:ns2="c45dc8db-ad74-4b0d-b9e6-ea88ffe4081c" xmlns:ns3="b7805f8b-6196-40f3-85aa-ee1d91e34851" targetNamespace="http://schemas.microsoft.com/office/2006/metadata/properties" ma:root="true" ma:fieldsID="192d0f3a11148b2d18510cde5daeddbe" ns2:_="" ns3:_="">
    <xsd:import namespace="c45dc8db-ad74-4b0d-b9e6-ea88ffe4081c"/>
    <xsd:import namespace="b7805f8b-6196-40f3-85aa-ee1d91e34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5dc8db-ad74-4b0d-b9e6-ea88ffe408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631072b-4233-4403-93f5-297b7887fd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805f8b-6196-40f3-85aa-ee1d91e34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fd4111a-bec7-4cc0-b3bf-9459f913f148}" ma:internalName="TaxCatchAll" ma:showField="CatchAllData" ma:web="b7805f8b-6196-40f3-85aa-ee1d91e34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5dc8db-ad74-4b0d-b9e6-ea88ffe4081c">
      <Terms xmlns="http://schemas.microsoft.com/office/infopath/2007/PartnerControls"/>
    </lcf76f155ced4ddcb4097134ff3c332f>
    <TaxCatchAll xmlns="b7805f8b-6196-40f3-85aa-ee1d91e3485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01CA8-D695-4F8E-811F-097AEA6EA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5dc8db-ad74-4b0d-b9e6-ea88ffe4081c"/>
    <ds:schemaRef ds:uri="b7805f8b-6196-40f3-85aa-ee1d91e34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878263-5DEE-4C44-B347-E2F83F15CED0}">
  <ds:schemaRefs>
    <ds:schemaRef ds:uri="http://schemas.microsoft.com/sharepoint/v3/contenttype/forms"/>
  </ds:schemaRefs>
</ds:datastoreItem>
</file>

<file path=customXml/itemProps3.xml><?xml version="1.0" encoding="utf-8"?>
<ds:datastoreItem xmlns:ds="http://schemas.openxmlformats.org/officeDocument/2006/customXml" ds:itemID="{4F822A48-E49E-48DC-8298-575149C25C02}">
  <ds:schemaRefs>
    <ds:schemaRef ds:uri="http://schemas.microsoft.com/office/2006/metadata/properties"/>
    <ds:schemaRef ds:uri="http://schemas.microsoft.com/office/infopath/2007/PartnerControls"/>
    <ds:schemaRef ds:uri="c45dc8db-ad74-4b0d-b9e6-ea88ffe4081c"/>
    <ds:schemaRef ds:uri="b7805f8b-6196-40f3-85aa-ee1d91e34851"/>
  </ds:schemaRefs>
</ds:datastoreItem>
</file>

<file path=customXml/itemProps4.xml><?xml version="1.0" encoding="utf-8"?>
<ds:datastoreItem xmlns:ds="http://schemas.openxmlformats.org/officeDocument/2006/customXml" ds:itemID="{28845823-5FC5-4FC1-BD3A-0F79E3EF8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1381</Words>
  <Characters>7596</Characters>
  <Application>Microsoft Office Word</Application>
  <DocSecurity>0</DocSecurity>
  <Lines>63</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expert.ef</dc:creator>
  <cp:keywords/>
  <dc:description/>
  <cp:lastModifiedBy>Pauline GEORGES</cp:lastModifiedBy>
  <cp:revision>2</cp:revision>
  <dcterms:created xsi:type="dcterms:W3CDTF">2025-08-01T12:25:00Z</dcterms:created>
  <dcterms:modified xsi:type="dcterms:W3CDTF">2025-08-01T12:25:00Z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d4a7864052d0a945272490ed923d3a6b0decbf023be1f7d02563491684f0a8f2</vt:lpwstr>
  </property>
  <property fmtid="{D5CDD505-2E9C-101B-9397-08002B2CF9AE}" pid="3" name="ContentTypeId">
    <vt:lpwstr>0x0101002E6C64E81B3D034B886480CA20CF2B59</vt:lpwstr>
  </property>
  <property fmtid="{D5CDD505-2E9C-101B-9397-08002B2CF9AE}" pid="4" name="MediaServiceImageTags">
    <vt:lpwstr/>
  </property>
</Properties>
</file>